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56B5" w14:textId="77777777" w:rsidR="002E0901" w:rsidRPr="00370DA7" w:rsidRDefault="00B0652C" w:rsidP="00B0652C">
      <w:pPr>
        <w:spacing w:before="120" w:after="120"/>
        <w:jc w:val="center"/>
      </w:pPr>
      <w:r w:rsidRPr="00370DA7">
        <w:rPr>
          <w:noProof/>
        </w:rPr>
        <w:drawing>
          <wp:inline distT="0" distB="0" distL="0" distR="0" wp14:anchorId="40A8B5E4" wp14:editId="2356D5DB">
            <wp:extent cx="3408660" cy="923558"/>
            <wp:effectExtent l="0" t="0" r="190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135" cy="929106"/>
                    </a:xfrm>
                    <a:prstGeom prst="rect">
                      <a:avLst/>
                    </a:prstGeom>
                    <a:noFill/>
                    <a:ln>
                      <a:noFill/>
                    </a:ln>
                  </pic:spPr>
                </pic:pic>
              </a:graphicData>
            </a:graphic>
          </wp:inline>
        </w:drawing>
      </w:r>
    </w:p>
    <w:p w14:paraId="2A4C4A7A" w14:textId="77777777" w:rsidR="00897E33" w:rsidRPr="00370DA7" w:rsidRDefault="00897E33" w:rsidP="001E4216">
      <w:pPr>
        <w:spacing w:before="120" w:after="120"/>
        <w:jc w:val="both"/>
      </w:pPr>
    </w:p>
    <w:p w14:paraId="28D3AAB4" w14:textId="77777777" w:rsidR="00906A59" w:rsidRDefault="00906A59" w:rsidP="001E4216">
      <w:pPr>
        <w:spacing w:before="120" w:after="120"/>
        <w:jc w:val="center"/>
        <w:rPr>
          <w:b/>
          <w:bCs/>
        </w:rPr>
      </w:pPr>
      <w:r w:rsidRPr="00906A59">
        <w:rPr>
          <w:b/>
          <w:bCs/>
        </w:rPr>
        <w:t>Indítsd sportosan a 2024-es évet</w:t>
      </w:r>
      <w:r>
        <w:rPr>
          <w:b/>
          <w:bCs/>
        </w:rPr>
        <w:t>!</w:t>
      </w:r>
    </w:p>
    <w:p w14:paraId="4BD1F34D" w14:textId="48BD7F91" w:rsidR="00897E33" w:rsidRPr="00BA6EAC" w:rsidRDefault="00532253" w:rsidP="001E4216">
      <w:pPr>
        <w:spacing w:before="120" w:after="120"/>
        <w:jc w:val="center"/>
        <w:rPr>
          <w:b/>
        </w:rPr>
      </w:pPr>
      <w:r w:rsidRPr="00BA6EAC">
        <w:rPr>
          <w:b/>
        </w:rPr>
        <w:t xml:space="preserve">Elnevezésű </w:t>
      </w:r>
      <w:r w:rsidR="00897E33" w:rsidRPr="00BA6EAC">
        <w:rPr>
          <w:b/>
        </w:rPr>
        <w:t>Nyereményjáték</w:t>
      </w:r>
      <w:r w:rsidR="007D66AF" w:rsidRPr="00BA6EAC">
        <w:rPr>
          <w:b/>
        </w:rPr>
        <w:t xml:space="preserve"> </w:t>
      </w:r>
      <w:r w:rsidR="00897E33" w:rsidRPr="00BA6EAC">
        <w:rPr>
          <w:b/>
        </w:rPr>
        <w:t>részvételi és játékszabályzata</w:t>
      </w:r>
    </w:p>
    <w:p w14:paraId="506FA7AA" w14:textId="77777777" w:rsidR="00897E33" w:rsidRPr="00370DA7" w:rsidRDefault="00897E33" w:rsidP="001E4216">
      <w:pPr>
        <w:spacing w:before="120" w:after="120"/>
        <w:jc w:val="both"/>
      </w:pPr>
    </w:p>
    <w:p w14:paraId="668004AA" w14:textId="3139AC37" w:rsidR="00897E33" w:rsidRDefault="00897E33" w:rsidP="001E4216">
      <w:pPr>
        <w:spacing w:before="120" w:after="120"/>
        <w:jc w:val="both"/>
      </w:pPr>
      <w:r w:rsidRPr="00370DA7">
        <w:t xml:space="preserve">Az Euronics </w:t>
      </w:r>
      <w:r w:rsidR="006825E7" w:rsidRPr="00370DA7">
        <w:t xml:space="preserve">Műszaki Szaküzleteket </w:t>
      </w:r>
      <w:r w:rsidR="008064E7" w:rsidRPr="00370DA7">
        <w:t xml:space="preserve">és az Euronics webáruházat </w:t>
      </w:r>
      <w:r w:rsidR="006825E7" w:rsidRPr="00370DA7">
        <w:t>üzemeltető Vöröskő Kor</w:t>
      </w:r>
      <w:r w:rsidRPr="00370DA7">
        <w:t>látolt Felelősségű Társaság</w:t>
      </w:r>
      <w:r w:rsidR="00F573CD">
        <w:t xml:space="preserve"> </w:t>
      </w:r>
      <w:r w:rsidR="00F573CD" w:rsidRPr="00F573CD">
        <w:t>(</w:t>
      </w:r>
      <w:r w:rsidR="00F573CD">
        <w:t xml:space="preserve">székhely: </w:t>
      </w:r>
      <w:r w:rsidR="00F573CD" w:rsidRPr="00F573CD">
        <w:t>8200 Veszprém, Pápai út 36. Adószám: 10233342-2-19,</w:t>
      </w:r>
      <w:r w:rsidR="00F573CD">
        <w:t xml:space="preserve"> továbbiakban:</w:t>
      </w:r>
      <w:r w:rsidRPr="00370DA7">
        <w:t xml:space="preserve"> </w:t>
      </w:r>
      <w:r w:rsidR="006825E7" w:rsidRPr="00370DA7">
        <w:t xml:space="preserve">Vöröskő </w:t>
      </w:r>
      <w:r w:rsidRPr="00370DA7">
        <w:t>Kft.</w:t>
      </w:r>
      <w:r w:rsidR="00F573CD">
        <w:t>), mint Szervező</w:t>
      </w:r>
      <w:r w:rsidRPr="00370DA7">
        <w:t xml:space="preserve"> </w:t>
      </w:r>
      <w:r w:rsidR="00F573CD">
        <w:t xml:space="preserve">az alábbi Nyereményjátékot </w:t>
      </w:r>
      <w:r w:rsidR="00BA6EAC">
        <w:t>(továbbiakban</w:t>
      </w:r>
      <w:r w:rsidR="00F573CD">
        <w:t xml:space="preserve">: Játékot) szervezi: </w:t>
      </w:r>
    </w:p>
    <w:p w14:paraId="6AAB8CD6" w14:textId="1090A4E7" w:rsidR="00F573CD" w:rsidRPr="00F573CD" w:rsidRDefault="00F573CD" w:rsidP="00F573CD">
      <w:pPr>
        <w:pStyle w:val="Listaszerbekezds"/>
        <w:numPr>
          <w:ilvl w:val="0"/>
          <w:numId w:val="18"/>
        </w:numPr>
        <w:spacing w:before="120" w:after="120"/>
        <w:ind w:left="284"/>
        <w:rPr>
          <w:rFonts w:ascii="Times New Roman" w:eastAsia="Times New Roman" w:hAnsi="Times New Roman" w:cs="Times New Roman"/>
          <w:b/>
          <w:bCs/>
          <w:lang w:eastAsia="hu-HU"/>
        </w:rPr>
      </w:pPr>
      <w:r w:rsidRPr="00F573CD">
        <w:rPr>
          <w:rFonts w:ascii="Times New Roman" w:eastAsia="Times New Roman" w:hAnsi="Times New Roman" w:cs="Times New Roman"/>
          <w:b/>
          <w:bCs/>
          <w:lang w:eastAsia="hu-HU"/>
        </w:rPr>
        <w:t xml:space="preserve">A Játék leírása: </w:t>
      </w:r>
    </w:p>
    <w:p w14:paraId="7877E1AE" w14:textId="425846C5" w:rsidR="00F573CD" w:rsidRDefault="00F573CD" w:rsidP="00F573CD">
      <w:pPr>
        <w:pStyle w:val="Listaszerbekezds"/>
        <w:spacing w:before="120" w:after="120"/>
        <w:ind w:left="420"/>
        <w:jc w:val="both"/>
        <w:rPr>
          <w:rFonts w:ascii="Times New Roman" w:eastAsia="Times New Roman" w:hAnsi="Times New Roman" w:cs="Times New Roman"/>
          <w:lang w:eastAsia="hu-HU"/>
        </w:rPr>
      </w:pPr>
    </w:p>
    <w:p w14:paraId="4F9FD832" w14:textId="5D66F58B" w:rsidR="00F573CD" w:rsidRPr="00F573CD" w:rsidRDefault="00F573CD" w:rsidP="00F573CD">
      <w:pPr>
        <w:pStyle w:val="Listaszerbekezds"/>
        <w:spacing w:before="120" w:after="120"/>
        <w:ind w:left="0"/>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Azon Résztvevők között, akik a Játék időtartama alatt </w:t>
      </w:r>
      <w:hyperlink r:id="rId8" w:history="1">
        <w:r w:rsidR="00620F0B" w:rsidRPr="00651FF1">
          <w:rPr>
            <w:rStyle w:val="Hiperhivatkozs"/>
            <w:rFonts w:ascii="Times New Roman" w:hAnsi="Times New Roman" w:cs="Times New Roman"/>
          </w:rPr>
          <w:t>https://www.facebook.com/euronics.hu/</w:t>
        </w:r>
      </w:hyperlink>
      <w:r w:rsidR="00620F0B" w:rsidRPr="00651FF1">
        <w:rPr>
          <w:rFonts w:ascii="Times New Roman" w:hAnsi="Times New Roman" w:cs="Times New Roman"/>
        </w:rPr>
        <w:t xml:space="preserve"> </w:t>
      </w:r>
      <w:r w:rsidR="00620F0B" w:rsidRPr="00BC2B83">
        <w:rPr>
          <w:rFonts w:ascii="Times New Roman" w:eastAsia="Times New Roman" w:hAnsi="Times New Roman" w:cs="Times New Roman"/>
          <w:lang w:eastAsia="hu-HU"/>
        </w:rPr>
        <w:t xml:space="preserve">oldalon a </w:t>
      </w:r>
      <w:r w:rsidR="00BC2B83" w:rsidRPr="00BC2B83">
        <w:rPr>
          <w:rFonts w:ascii="Times New Roman" w:eastAsia="Times New Roman" w:hAnsi="Times New Roman" w:cs="Times New Roman"/>
          <w:lang w:eastAsia="hu-HU"/>
        </w:rPr>
        <w:t xml:space="preserve">NYEREMÉNYJÁTÉK </w:t>
      </w:r>
      <w:proofErr w:type="spellStart"/>
      <w:r w:rsidR="00906A59" w:rsidRPr="00906A59">
        <w:rPr>
          <w:rFonts w:ascii="Times New Roman" w:eastAsia="Times New Roman" w:hAnsi="Times New Roman" w:cs="Times New Roman"/>
          <w:lang w:val="en-US" w:eastAsia="hu-HU"/>
        </w:rPr>
        <w:t>Indítsd</w:t>
      </w:r>
      <w:proofErr w:type="spellEnd"/>
      <w:r w:rsidR="00906A59" w:rsidRPr="00906A59">
        <w:rPr>
          <w:rFonts w:ascii="Times New Roman" w:eastAsia="Times New Roman" w:hAnsi="Times New Roman" w:cs="Times New Roman"/>
          <w:lang w:val="en-US" w:eastAsia="hu-HU"/>
        </w:rPr>
        <w:t xml:space="preserve"> </w:t>
      </w:r>
      <w:proofErr w:type="spellStart"/>
      <w:r w:rsidR="00906A59" w:rsidRPr="00906A59">
        <w:rPr>
          <w:rFonts w:ascii="Times New Roman" w:eastAsia="Times New Roman" w:hAnsi="Times New Roman" w:cs="Times New Roman"/>
          <w:lang w:val="en-US" w:eastAsia="hu-HU"/>
        </w:rPr>
        <w:t>sportosan</w:t>
      </w:r>
      <w:proofErr w:type="spellEnd"/>
      <w:r w:rsidR="00906A59" w:rsidRPr="00906A59">
        <w:rPr>
          <w:rFonts w:ascii="Times New Roman" w:eastAsia="Times New Roman" w:hAnsi="Times New Roman" w:cs="Times New Roman"/>
          <w:lang w:val="en-US" w:eastAsia="hu-HU"/>
        </w:rPr>
        <w:t xml:space="preserve"> a 2024-es </w:t>
      </w:r>
      <w:proofErr w:type="spellStart"/>
      <w:r w:rsidR="00906A59" w:rsidRPr="00906A59">
        <w:rPr>
          <w:rFonts w:ascii="Times New Roman" w:eastAsia="Times New Roman" w:hAnsi="Times New Roman" w:cs="Times New Roman"/>
          <w:lang w:val="en-US" w:eastAsia="hu-HU"/>
        </w:rPr>
        <w:t>évet</w:t>
      </w:r>
      <w:proofErr w:type="spellEnd"/>
      <w:r w:rsidR="000C3FE3" w:rsidRPr="000C3FE3">
        <w:rPr>
          <w:rFonts w:ascii="Times New Roman" w:eastAsia="Times New Roman" w:hAnsi="Times New Roman" w:cs="Times New Roman"/>
          <w:lang w:val="en-US" w:eastAsia="hu-HU"/>
        </w:rPr>
        <w:t xml:space="preserve">! </w:t>
      </w:r>
      <w:r w:rsidR="00BC2B83" w:rsidRPr="00BC2B83">
        <w:rPr>
          <w:rFonts w:ascii="Times New Roman" w:eastAsia="Times New Roman" w:hAnsi="Times New Roman" w:cs="Times New Roman"/>
          <w:lang w:eastAsia="hu-HU"/>
        </w:rPr>
        <w:t xml:space="preserve">bejegyzéshez kommentben válaszol a poszttal kapcsolatban a Szervező nyereményeket sorsol ki. </w:t>
      </w:r>
      <w:r w:rsidRPr="00BC2B83">
        <w:rPr>
          <w:rFonts w:ascii="Times New Roman" w:eastAsia="Times New Roman" w:hAnsi="Times New Roman" w:cs="Times New Roman"/>
          <w:lang w:eastAsia="hu-HU"/>
        </w:rPr>
        <w:t>A Játékban</w:t>
      </w:r>
      <w:r w:rsidRPr="00F573CD">
        <w:rPr>
          <w:rFonts w:ascii="Times New Roman" w:eastAsia="Times New Roman" w:hAnsi="Times New Roman" w:cs="Times New Roman"/>
          <w:lang w:eastAsia="hu-HU"/>
        </w:rPr>
        <w:t xml:space="preserve"> </w:t>
      </w:r>
      <w:r>
        <w:rPr>
          <w:rFonts w:ascii="Times New Roman" w:eastAsia="Times New Roman" w:hAnsi="Times New Roman" w:cs="Times New Roman"/>
          <w:lang w:eastAsia="hu-HU"/>
        </w:rPr>
        <w:t>egy Játékos egy</w:t>
      </w:r>
      <w:r w:rsidRPr="00F573CD">
        <w:rPr>
          <w:rFonts w:ascii="Times New Roman" w:eastAsia="Times New Roman" w:hAnsi="Times New Roman" w:cs="Times New Roman"/>
          <w:lang w:eastAsia="hu-HU"/>
        </w:rPr>
        <w:t xml:space="preserve"> </w:t>
      </w:r>
      <w:r w:rsidR="00620F0B">
        <w:rPr>
          <w:rFonts w:ascii="Times New Roman" w:eastAsia="Times New Roman" w:hAnsi="Times New Roman" w:cs="Times New Roman"/>
          <w:lang w:eastAsia="hu-HU"/>
        </w:rPr>
        <w:t>kom</w:t>
      </w:r>
      <w:r w:rsidR="00095AD7">
        <w:rPr>
          <w:rFonts w:ascii="Times New Roman" w:eastAsia="Times New Roman" w:hAnsi="Times New Roman" w:cs="Times New Roman"/>
          <w:lang w:eastAsia="hu-HU"/>
        </w:rPr>
        <w:t>m</w:t>
      </w:r>
      <w:r w:rsidR="00620F0B">
        <w:rPr>
          <w:rFonts w:ascii="Times New Roman" w:eastAsia="Times New Roman" w:hAnsi="Times New Roman" w:cs="Times New Roman"/>
          <w:lang w:eastAsia="hu-HU"/>
        </w:rPr>
        <w:t>en</w:t>
      </w:r>
      <w:r w:rsidR="00095AD7">
        <w:rPr>
          <w:rFonts w:ascii="Times New Roman" w:eastAsia="Times New Roman" w:hAnsi="Times New Roman" w:cs="Times New Roman"/>
          <w:lang w:eastAsia="hu-HU"/>
        </w:rPr>
        <w:t>t</w:t>
      </w:r>
      <w:r w:rsidR="00620F0B">
        <w:rPr>
          <w:rFonts w:ascii="Times New Roman" w:eastAsia="Times New Roman" w:hAnsi="Times New Roman" w:cs="Times New Roman"/>
          <w:lang w:eastAsia="hu-HU"/>
        </w:rPr>
        <w:t>tel</w:t>
      </w:r>
      <w:r w:rsidRPr="00F573CD">
        <w:rPr>
          <w:rFonts w:ascii="Times New Roman" w:eastAsia="Times New Roman" w:hAnsi="Times New Roman" w:cs="Times New Roman"/>
          <w:lang w:eastAsia="hu-HU"/>
        </w:rPr>
        <w:t xml:space="preserve"> </w:t>
      </w:r>
      <w:r>
        <w:rPr>
          <w:rFonts w:ascii="Times New Roman" w:eastAsia="Times New Roman" w:hAnsi="Times New Roman" w:cs="Times New Roman"/>
          <w:lang w:eastAsia="hu-HU"/>
        </w:rPr>
        <w:t>vehet részt.</w:t>
      </w:r>
    </w:p>
    <w:p w14:paraId="583FDAC7" w14:textId="122B27B9" w:rsidR="003F7B95" w:rsidRDefault="003F7B95" w:rsidP="003F7B95">
      <w:pPr>
        <w:spacing w:before="120" w:after="120"/>
        <w:jc w:val="both"/>
      </w:pPr>
      <w:r w:rsidRPr="00370DA7">
        <w:t xml:space="preserve">Az </w:t>
      </w:r>
      <w:r w:rsidR="00A00A9F">
        <w:t>J</w:t>
      </w:r>
      <w:r w:rsidRPr="00370DA7">
        <w:t xml:space="preserve">áték a Szervező által üzemeltetett </w:t>
      </w:r>
      <w:r w:rsidRPr="001015F4">
        <w:t>oldalon (https://euronics.hu) érhető</w:t>
      </w:r>
      <w:r w:rsidRPr="00370DA7">
        <w:t xml:space="preserve"> el.</w:t>
      </w:r>
    </w:p>
    <w:p w14:paraId="0D9F52DE" w14:textId="6E6DF578" w:rsidR="00F573CD" w:rsidRPr="00F573CD" w:rsidRDefault="00F573CD" w:rsidP="003F7B95">
      <w:pPr>
        <w:spacing w:before="120" w:after="120"/>
        <w:jc w:val="both"/>
        <w:rPr>
          <w:b/>
          <w:bCs/>
        </w:rPr>
      </w:pPr>
      <w:r w:rsidRPr="00F573CD">
        <w:rPr>
          <w:b/>
          <w:bCs/>
        </w:rPr>
        <w:t>2.</w:t>
      </w:r>
      <w:r w:rsidRPr="00F573CD">
        <w:rPr>
          <w:b/>
          <w:bCs/>
        </w:rPr>
        <w:tab/>
        <w:t>Résztvevők</w:t>
      </w:r>
    </w:p>
    <w:p w14:paraId="24B8E926" w14:textId="35941591" w:rsidR="00897E33" w:rsidRPr="00370DA7" w:rsidRDefault="00897E33" w:rsidP="001E4216">
      <w:pPr>
        <w:spacing w:before="120" w:after="120"/>
        <w:jc w:val="both"/>
      </w:pPr>
      <w:r w:rsidRPr="00370DA7">
        <w:t xml:space="preserve">A </w:t>
      </w:r>
      <w:r w:rsidR="00FB3EB5">
        <w:t>J</w:t>
      </w:r>
      <w:r w:rsidRPr="00370DA7">
        <w:t xml:space="preserve">átékban azon </w:t>
      </w:r>
      <w:r w:rsidR="002E411D" w:rsidRPr="00370DA7">
        <w:t xml:space="preserve">természetes személyek </w:t>
      </w:r>
      <w:r w:rsidRPr="00370DA7">
        <w:t>vehetnek részt, akik az alábbi együttes feltételeknek megfelelnek:</w:t>
      </w:r>
    </w:p>
    <w:p w14:paraId="64D51D03" w14:textId="5B4183F4" w:rsidR="00897E33" w:rsidRPr="00F573CD" w:rsidRDefault="00897E33" w:rsidP="00F573CD">
      <w:pPr>
        <w:pStyle w:val="Listaszerbekezds"/>
        <w:numPr>
          <w:ilvl w:val="0"/>
          <w:numId w:val="19"/>
        </w:numPr>
        <w:spacing w:before="120" w:after="120"/>
        <w:jc w:val="both"/>
        <w:rPr>
          <w:rFonts w:ascii="Times New Roman" w:eastAsia="Times New Roman" w:hAnsi="Times New Roman" w:cs="Times New Roman"/>
          <w:lang w:eastAsia="hu-HU"/>
        </w:rPr>
      </w:pPr>
      <w:r w:rsidRPr="00F573CD">
        <w:rPr>
          <w:rFonts w:ascii="Times New Roman" w:eastAsia="Times New Roman" w:hAnsi="Times New Roman" w:cs="Times New Roman"/>
          <w:lang w:eastAsia="hu-HU"/>
        </w:rPr>
        <w:t xml:space="preserve">Devizabelföldi magyar állampolgár, </w:t>
      </w:r>
      <w:r w:rsidR="00371A08" w:rsidRPr="00F573CD">
        <w:rPr>
          <w:rFonts w:ascii="Times New Roman" w:eastAsia="Times New Roman" w:hAnsi="Times New Roman" w:cs="Times New Roman"/>
          <w:lang w:eastAsia="hu-HU"/>
        </w:rPr>
        <w:t>a 1</w:t>
      </w:r>
      <w:r w:rsidR="00C00F7F" w:rsidRPr="00F573CD">
        <w:rPr>
          <w:rFonts w:ascii="Times New Roman" w:eastAsia="Times New Roman" w:hAnsi="Times New Roman" w:cs="Times New Roman"/>
          <w:lang w:eastAsia="hu-HU"/>
        </w:rPr>
        <w:t>8</w:t>
      </w:r>
      <w:r w:rsidR="007D66AF" w:rsidRPr="00F573CD">
        <w:rPr>
          <w:rFonts w:ascii="Times New Roman" w:eastAsia="Times New Roman" w:hAnsi="Times New Roman" w:cs="Times New Roman"/>
          <w:lang w:eastAsia="hu-HU"/>
        </w:rPr>
        <w:t>. életévét betöltötte</w:t>
      </w:r>
      <w:r w:rsidR="00F573CD" w:rsidRPr="00F573CD">
        <w:rPr>
          <w:rFonts w:ascii="Times New Roman" w:eastAsia="Times New Roman" w:hAnsi="Times New Roman" w:cs="Times New Roman"/>
          <w:lang w:eastAsia="hu-HU"/>
        </w:rPr>
        <w:t xml:space="preserve">, és </w:t>
      </w:r>
    </w:p>
    <w:p w14:paraId="7D922A8D" w14:textId="608B572F" w:rsidR="00620F0B" w:rsidRPr="00F6350E" w:rsidRDefault="00897E33" w:rsidP="00F6350E">
      <w:pPr>
        <w:pStyle w:val="Listaszerbekezds"/>
        <w:numPr>
          <w:ilvl w:val="0"/>
          <w:numId w:val="19"/>
        </w:numPr>
        <w:spacing w:before="120" w:after="120"/>
        <w:jc w:val="both"/>
        <w:rPr>
          <w:rFonts w:ascii="Times New Roman" w:eastAsia="Times New Roman" w:hAnsi="Times New Roman" w:cs="Times New Roman"/>
          <w:lang w:eastAsia="hu-HU"/>
        </w:rPr>
      </w:pPr>
      <w:r w:rsidRPr="00620F0B">
        <w:rPr>
          <w:rFonts w:ascii="Times New Roman" w:eastAsia="Times New Roman" w:hAnsi="Times New Roman" w:cs="Times New Roman"/>
          <w:lang w:eastAsia="hu-HU"/>
        </w:rPr>
        <w:t xml:space="preserve">A </w:t>
      </w:r>
      <w:r w:rsidR="00F573CD" w:rsidRPr="00620F0B">
        <w:rPr>
          <w:rFonts w:ascii="Times New Roman" w:eastAsia="Times New Roman" w:hAnsi="Times New Roman" w:cs="Times New Roman"/>
          <w:lang w:eastAsia="hu-HU"/>
        </w:rPr>
        <w:t>J</w:t>
      </w:r>
      <w:r w:rsidRPr="00620F0B">
        <w:rPr>
          <w:rFonts w:ascii="Times New Roman" w:eastAsia="Times New Roman" w:hAnsi="Times New Roman" w:cs="Times New Roman"/>
          <w:lang w:eastAsia="hu-HU"/>
        </w:rPr>
        <w:t xml:space="preserve">áték időtartama alatt </w:t>
      </w:r>
      <w:r w:rsidR="008064E7" w:rsidRPr="00620F0B">
        <w:rPr>
          <w:rFonts w:ascii="Times New Roman" w:eastAsia="Times New Roman" w:hAnsi="Times New Roman" w:cs="Times New Roman"/>
          <w:lang w:eastAsia="hu-HU"/>
        </w:rPr>
        <w:t>(</w:t>
      </w:r>
      <w:r w:rsidR="00BB6237" w:rsidRPr="00543A06">
        <w:rPr>
          <w:rFonts w:ascii="Times New Roman" w:eastAsia="Times New Roman" w:hAnsi="Times New Roman" w:cs="Times New Roman"/>
          <w:lang w:eastAsia="hu-HU"/>
        </w:rPr>
        <w:t>202</w:t>
      </w:r>
      <w:r w:rsidR="00F27AB0" w:rsidRPr="00543A06">
        <w:rPr>
          <w:rFonts w:ascii="Times New Roman" w:eastAsia="Times New Roman" w:hAnsi="Times New Roman" w:cs="Times New Roman"/>
          <w:lang w:eastAsia="hu-HU"/>
        </w:rPr>
        <w:t>3</w:t>
      </w:r>
      <w:r w:rsidR="008A017D" w:rsidRPr="00543A06">
        <w:rPr>
          <w:rFonts w:ascii="Times New Roman" w:eastAsia="Times New Roman" w:hAnsi="Times New Roman" w:cs="Times New Roman"/>
          <w:lang w:eastAsia="hu-HU"/>
        </w:rPr>
        <w:t>.</w:t>
      </w:r>
      <w:r w:rsidR="001A1C47" w:rsidRPr="00543A06">
        <w:rPr>
          <w:rFonts w:ascii="Times New Roman" w:eastAsia="Times New Roman" w:hAnsi="Times New Roman" w:cs="Times New Roman"/>
          <w:lang w:eastAsia="hu-HU"/>
        </w:rPr>
        <w:t>1</w:t>
      </w:r>
      <w:r w:rsidR="00543A06" w:rsidRPr="00543A06">
        <w:rPr>
          <w:rFonts w:ascii="Times New Roman" w:eastAsia="Times New Roman" w:hAnsi="Times New Roman" w:cs="Times New Roman"/>
          <w:lang w:eastAsia="hu-HU"/>
        </w:rPr>
        <w:t>2</w:t>
      </w:r>
      <w:r w:rsidR="00661F27" w:rsidRPr="00543A06">
        <w:rPr>
          <w:rFonts w:ascii="Times New Roman" w:eastAsia="Times New Roman" w:hAnsi="Times New Roman" w:cs="Times New Roman"/>
          <w:lang w:eastAsia="hu-HU"/>
        </w:rPr>
        <w:t>.</w:t>
      </w:r>
      <w:r w:rsidR="00543A06" w:rsidRPr="00543A06">
        <w:rPr>
          <w:rFonts w:ascii="Times New Roman" w:eastAsia="Times New Roman" w:hAnsi="Times New Roman" w:cs="Times New Roman"/>
          <w:lang w:eastAsia="hu-HU"/>
        </w:rPr>
        <w:t>07</w:t>
      </w:r>
      <w:r w:rsidR="003F7B95" w:rsidRPr="00543A06">
        <w:rPr>
          <w:rFonts w:ascii="Times New Roman" w:eastAsia="Times New Roman" w:hAnsi="Times New Roman" w:cs="Times New Roman"/>
          <w:lang w:eastAsia="hu-HU"/>
        </w:rPr>
        <w:t>-t</w:t>
      </w:r>
      <w:r w:rsidR="00D244FB" w:rsidRPr="00543A06">
        <w:rPr>
          <w:rFonts w:ascii="Times New Roman" w:eastAsia="Times New Roman" w:hAnsi="Times New Roman" w:cs="Times New Roman"/>
          <w:lang w:eastAsia="hu-HU"/>
        </w:rPr>
        <w:t>ő</w:t>
      </w:r>
      <w:r w:rsidR="003F7B95" w:rsidRPr="00543A06">
        <w:rPr>
          <w:rFonts w:ascii="Times New Roman" w:eastAsia="Times New Roman" w:hAnsi="Times New Roman" w:cs="Times New Roman"/>
          <w:lang w:eastAsia="hu-HU"/>
        </w:rPr>
        <w:t xml:space="preserve">l </w:t>
      </w:r>
      <w:r w:rsidR="00BB6237" w:rsidRPr="00543A06">
        <w:rPr>
          <w:rFonts w:ascii="Times New Roman" w:eastAsia="Times New Roman" w:hAnsi="Times New Roman" w:cs="Times New Roman"/>
          <w:lang w:eastAsia="hu-HU"/>
        </w:rPr>
        <w:t>202</w:t>
      </w:r>
      <w:r w:rsidR="00543A06" w:rsidRPr="00543A06">
        <w:rPr>
          <w:rFonts w:ascii="Times New Roman" w:eastAsia="Times New Roman" w:hAnsi="Times New Roman" w:cs="Times New Roman"/>
          <w:lang w:eastAsia="hu-HU"/>
        </w:rPr>
        <w:t>4</w:t>
      </w:r>
      <w:r w:rsidR="008A017D" w:rsidRPr="00543A06">
        <w:rPr>
          <w:rFonts w:ascii="Times New Roman" w:eastAsia="Times New Roman" w:hAnsi="Times New Roman" w:cs="Times New Roman"/>
          <w:lang w:eastAsia="hu-HU"/>
        </w:rPr>
        <w:t>.</w:t>
      </w:r>
      <w:r w:rsidR="00543A06" w:rsidRPr="00543A06">
        <w:rPr>
          <w:rFonts w:ascii="Times New Roman" w:eastAsia="Times New Roman" w:hAnsi="Times New Roman" w:cs="Times New Roman"/>
          <w:lang w:eastAsia="hu-HU"/>
        </w:rPr>
        <w:t>01</w:t>
      </w:r>
      <w:r w:rsidR="008A017D" w:rsidRPr="00543A06">
        <w:rPr>
          <w:rFonts w:ascii="Times New Roman" w:eastAsia="Times New Roman" w:hAnsi="Times New Roman" w:cs="Times New Roman"/>
          <w:lang w:eastAsia="hu-HU"/>
        </w:rPr>
        <w:t>.</w:t>
      </w:r>
      <w:r w:rsidR="000C3FE3" w:rsidRPr="00543A06">
        <w:rPr>
          <w:rFonts w:ascii="Times New Roman" w:eastAsia="Times New Roman" w:hAnsi="Times New Roman" w:cs="Times New Roman"/>
          <w:lang w:eastAsia="hu-HU"/>
        </w:rPr>
        <w:t>0</w:t>
      </w:r>
      <w:r w:rsidR="00543A06" w:rsidRPr="00543A06">
        <w:rPr>
          <w:rFonts w:ascii="Times New Roman" w:eastAsia="Times New Roman" w:hAnsi="Times New Roman" w:cs="Times New Roman"/>
          <w:lang w:eastAsia="hu-HU"/>
        </w:rPr>
        <w:t>3</w:t>
      </w:r>
      <w:r w:rsidR="007D66AF" w:rsidRPr="00543A06">
        <w:rPr>
          <w:rFonts w:ascii="Times New Roman" w:eastAsia="Times New Roman" w:hAnsi="Times New Roman" w:cs="Times New Roman"/>
          <w:lang w:eastAsia="hu-HU"/>
        </w:rPr>
        <w:t>-ig</w:t>
      </w:r>
      <w:r w:rsidR="008064E7" w:rsidRPr="00620F0B">
        <w:rPr>
          <w:rFonts w:ascii="Times New Roman" w:eastAsia="Times New Roman" w:hAnsi="Times New Roman" w:cs="Times New Roman"/>
          <w:lang w:eastAsia="hu-HU"/>
        </w:rPr>
        <w:t xml:space="preserve">) </w:t>
      </w:r>
      <w:r w:rsidR="007D66AF" w:rsidRPr="00620F0B">
        <w:rPr>
          <w:rFonts w:ascii="Times New Roman" w:eastAsia="Times New Roman" w:hAnsi="Times New Roman" w:cs="Times New Roman"/>
          <w:lang w:eastAsia="hu-HU"/>
        </w:rPr>
        <w:t xml:space="preserve">a </w:t>
      </w:r>
      <w:hyperlink r:id="rId9" w:history="1">
        <w:r w:rsidR="00620F0B" w:rsidRPr="00620F0B">
          <w:rPr>
            <w:rStyle w:val="Hiperhivatkozs"/>
            <w:rFonts w:ascii="Times New Roman" w:hAnsi="Times New Roman" w:cs="Times New Roman"/>
          </w:rPr>
          <w:t>https://www.facebook.com/euronics.hu/</w:t>
        </w:r>
      </w:hyperlink>
      <w:r w:rsidR="00681C57">
        <w:rPr>
          <w:rFonts w:ascii="Times New Roman" w:hAnsi="Times New Roman" w:cs="Times New Roman"/>
        </w:rPr>
        <w:t xml:space="preserve"> </w:t>
      </w:r>
      <w:r w:rsidR="005618D2" w:rsidRPr="003B0C1B">
        <w:rPr>
          <w:rFonts w:ascii="Times New Roman" w:eastAsia="Times New Roman" w:hAnsi="Times New Roman" w:cs="Times New Roman"/>
          <w:lang w:eastAsia="hu-HU"/>
        </w:rPr>
        <w:t>„</w:t>
      </w:r>
      <w:r w:rsidR="00906A59">
        <w:rPr>
          <w:rFonts w:ascii="Times New Roman" w:eastAsia="Times New Roman" w:hAnsi="Times New Roman" w:cs="Times New Roman"/>
          <w:lang w:eastAsia="hu-HU"/>
        </w:rPr>
        <w:t>Í</w:t>
      </w:r>
      <w:r w:rsidR="00906A59" w:rsidRPr="00906A59">
        <w:rPr>
          <w:rFonts w:ascii="Times New Roman" w:eastAsia="Times New Roman" w:hAnsi="Times New Roman" w:cs="Times New Roman"/>
          <w:lang w:eastAsia="hu-HU"/>
        </w:rPr>
        <w:t>rd meg kommentben, hogy jövőre milyen sporttal kapcsolatos fogadalmad lesz</w:t>
      </w:r>
      <w:r w:rsidR="00906A59">
        <w:rPr>
          <w:rFonts w:ascii="Times New Roman" w:eastAsia="Times New Roman" w:hAnsi="Times New Roman" w:cs="Times New Roman"/>
          <w:lang w:eastAsia="hu-HU"/>
        </w:rPr>
        <w:t>!</w:t>
      </w:r>
      <w:r w:rsidR="009550E4" w:rsidRPr="003B0C1B">
        <w:rPr>
          <w:rFonts w:ascii="Times New Roman" w:eastAsia="Times New Roman" w:hAnsi="Times New Roman" w:cs="Times New Roman"/>
          <w:lang w:eastAsia="hu-HU"/>
        </w:rPr>
        <w:t>”</w:t>
      </w:r>
      <w:r w:rsidR="009550E4">
        <w:rPr>
          <w:rFonts w:ascii="Times New Roman" w:eastAsia="Times New Roman" w:hAnsi="Times New Roman" w:cs="Times New Roman"/>
          <w:lang w:eastAsia="hu-HU"/>
        </w:rPr>
        <w:t xml:space="preserve"> </w:t>
      </w:r>
      <w:r w:rsidR="00620F0B" w:rsidRPr="00F6350E">
        <w:rPr>
          <w:rFonts w:ascii="Times New Roman" w:hAnsi="Times New Roman" w:cs="Times New Roman"/>
        </w:rPr>
        <w:t xml:space="preserve">bejegyzéshez </w:t>
      </w:r>
      <w:proofErr w:type="spellStart"/>
      <w:r w:rsidR="00620F0B" w:rsidRPr="00F6350E">
        <w:rPr>
          <w:rFonts w:ascii="Times New Roman" w:hAnsi="Times New Roman" w:cs="Times New Roman"/>
        </w:rPr>
        <w:t>kommentel</w:t>
      </w:r>
      <w:proofErr w:type="spellEnd"/>
      <w:r w:rsidR="00C70AF2" w:rsidRPr="00F6350E">
        <w:rPr>
          <w:rFonts w:ascii="Times New Roman" w:hAnsi="Times New Roman" w:cs="Times New Roman"/>
        </w:rPr>
        <w:t xml:space="preserve"> a poszt alatt</w:t>
      </w:r>
      <w:r w:rsidR="00620F0B" w:rsidRPr="00F6350E">
        <w:rPr>
          <w:rFonts w:ascii="Times New Roman" w:hAnsi="Times New Roman" w:cs="Times New Roman"/>
        </w:rPr>
        <w:t>, valamint</w:t>
      </w:r>
    </w:p>
    <w:p w14:paraId="085D8DA3" w14:textId="3DF866F2" w:rsidR="00FB3EB5" w:rsidRPr="00620F0B" w:rsidRDefault="00F573CD" w:rsidP="00716414">
      <w:pPr>
        <w:pStyle w:val="Listaszerbekezds"/>
        <w:numPr>
          <w:ilvl w:val="0"/>
          <w:numId w:val="19"/>
        </w:numPr>
        <w:spacing w:before="120" w:after="120"/>
        <w:jc w:val="both"/>
        <w:rPr>
          <w:rFonts w:ascii="Times New Roman" w:eastAsia="Times New Roman" w:hAnsi="Times New Roman" w:cs="Times New Roman"/>
          <w:lang w:eastAsia="hu-HU"/>
        </w:rPr>
      </w:pPr>
      <w:r w:rsidRPr="00620F0B">
        <w:rPr>
          <w:rFonts w:ascii="Times New Roman" w:eastAsia="Times New Roman" w:hAnsi="Times New Roman" w:cs="Times New Roman"/>
          <w:lang w:eastAsia="hu-HU"/>
        </w:rPr>
        <w:t>Kifejezetten elfogadja jelen</w:t>
      </w:r>
      <w:r w:rsidR="007D66AF" w:rsidRPr="00620F0B">
        <w:rPr>
          <w:rFonts w:ascii="Times New Roman" w:eastAsia="Times New Roman" w:hAnsi="Times New Roman" w:cs="Times New Roman"/>
          <w:lang w:eastAsia="hu-HU"/>
        </w:rPr>
        <w:t xml:space="preserve"> részvételi és játékszabályzat</w:t>
      </w:r>
      <w:r w:rsidRPr="00620F0B">
        <w:rPr>
          <w:rFonts w:ascii="Times New Roman" w:eastAsia="Times New Roman" w:hAnsi="Times New Roman" w:cs="Times New Roman"/>
          <w:lang w:eastAsia="hu-HU"/>
        </w:rPr>
        <w:t xml:space="preserve">ot és az ehhez kapcsolódó adatkezelési </w:t>
      </w:r>
      <w:r w:rsidR="00FB3EB5" w:rsidRPr="00620F0B">
        <w:rPr>
          <w:rFonts w:ascii="Times New Roman" w:eastAsia="Times New Roman" w:hAnsi="Times New Roman" w:cs="Times New Roman"/>
          <w:lang w:eastAsia="hu-HU"/>
        </w:rPr>
        <w:t xml:space="preserve">tájékoztatót megismerte és hozzájárult a játék során történő hozzájáruláshoz kötött adatkezeléshez. </w:t>
      </w:r>
    </w:p>
    <w:p w14:paraId="77DDF791" w14:textId="52505FCC" w:rsidR="00FB3EB5" w:rsidRDefault="00FB3EB5" w:rsidP="00FB3EB5">
      <w:pPr>
        <w:spacing w:before="120" w:after="120"/>
        <w:jc w:val="both"/>
      </w:pPr>
      <w:r>
        <w:t>A fenti feltételek együttes megléte szükséges a Játékban való részvételhez.</w:t>
      </w:r>
      <w:r w:rsidRPr="00FB3EB5">
        <w:t xml:space="preserve"> A </w:t>
      </w:r>
      <w:r>
        <w:t>Résztvevő akkor vehet részt a Játékban, ha</w:t>
      </w:r>
      <w:r w:rsidRPr="00FB3EB5">
        <w:t xml:space="preserve"> az adatait </w:t>
      </w:r>
      <w:proofErr w:type="spellStart"/>
      <w:r w:rsidR="00956D1D" w:rsidRPr="00FB3EB5">
        <w:t>teljeskörűen</w:t>
      </w:r>
      <w:proofErr w:type="spellEnd"/>
      <w:r w:rsidRPr="00FB3EB5">
        <w:t xml:space="preserve"> megad</w:t>
      </w:r>
      <w:r>
        <w:t xml:space="preserve">ta </w:t>
      </w:r>
      <w:r w:rsidRPr="00FB3EB5">
        <w:t>és a megadott adatok valósak</w:t>
      </w:r>
      <w:r>
        <w:t xml:space="preserve">. Amennyiben kétség merül fel a megadott adatok valódiságában, a </w:t>
      </w:r>
      <w:r w:rsidRPr="00FB3EB5">
        <w:t xml:space="preserve">Szervező adategyeztetés céljából </w:t>
      </w:r>
      <w:r>
        <w:t xml:space="preserve">felveheti </w:t>
      </w:r>
      <w:r w:rsidRPr="00FB3EB5">
        <w:t>a kapcsolat</w:t>
      </w:r>
      <w:r>
        <w:t xml:space="preserve">ot </w:t>
      </w:r>
      <w:r w:rsidRPr="00FB3EB5">
        <w:t xml:space="preserve">a </w:t>
      </w:r>
      <w:r>
        <w:t xml:space="preserve">Résztvevővel az </w:t>
      </w:r>
      <w:r w:rsidRPr="00FB3EB5">
        <w:t>által</w:t>
      </w:r>
      <w:r>
        <w:t>a</w:t>
      </w:r>
      <w:r w:rsidRPr="00FB3EB5">
        <w:t xml:space="preserve"> megadott elérhetőségeken.</w:t>
      </w:r>
    </w:p>
    <w:p w14:paraId="23F6F342" w14:textId="77777777" w:rsidR="00FB3EB5" w:rsidRDefault="00FB3EB5" w:rsidP="00FB3EB5">
      <w:pPr>
        <w:spacing w:before="120" w:after="120"/>
        <w:jc w:val="both"/>
      </w:pPr>
    </w:p>
    <w:p w14:paraId="1C472FD2" w14:textId="71D9B5D1" w:rsidR="00FB3EB5" w:rsidRPr="00FB3EB5" w:rsidRDefault="00FB3EB5" w:rsidP="00FB3EB5">
      <w:pPr>
        <w:spacing w:before="120" w:after="120"/>
        <w:jc w:val="both"/>
        <w:rPr>
          <w:b/>
          <w:bCs/>
        </w:rPr>
      </w:pPr>
      <w:r w:rsidRPr="00FB3EB5">
        <w:rPr>
          <w:b/>
          <w:bCs/>
        </w:rPr>
        <w:t>3.</w:t>
      </w:r>
      <w:r>
        <w:rPr>
          <w:b/>
          <w:bCs/>
        </w:rPr>
        <w:tab/>
      </w:r>
      <w:r w:rsidRPr="00FB3EB5">
        <w:rPr>
          <w:b/>
          <w:bCs/>
        </w:rPr>
        <w:t xml:space="preserve"> Játékból kizárt Résztvevők</w:t>
      </w:r>
    </w:p>
    <w:p w14:paraId="3902312B" w14:textId="77777777" w:rsidR="00FB3EB5" w:rsidRPr="00FB3EB5" w:rsidRDefault="00FB3EB5" w:rsidP="00FB3EB5">
      <w:pPr>
        <w:spacing w:before="120" w:after="120"/>
        <w:jc w:val="both"/>
      </w:pPr>
      <w:r w:rsidRPr="00FB3EB5">
        <w:t>A Játékban nem vehetnek részt a Szervező alkalmazottai, valamint e személyek Ptk. 8.1. § (1) bekezdés 1. pontjában meghatározott közeli hozzátartozói.</w:t>
      </w:r>
    </w:p>
    <w:p w14:paraId="70E1BE57" w14:textId="7D61E37E" w:rsidR="00FB3EB5" w:rsidRPr="00FB3EB5" w:rsidRDefault="00FB3EB5" w:rsidP="00FB3EB5">
      <w:pPr>
        <w:spacing w:before="120" w:after="120"/>
        <w:jc w:val="both"/>
      </w:pPr>
      <w:r w:rsidRPr="00FB3EB5">
        <w:t xml:space="preserve">A Szervezőnek jogában áll egyes </w:t>
      </w:r>
      <w:r>
        <w:t>Résztvevőket</w:t>
      </w:r>
      <w:r w:rsidRPr="00FB3EB5">
        <w:t xml:space="preserve"> kizárni a </w:t>
      </w:r>
      <w:r>
        <w:t>J</w:t>
      </w:r>
      <w:r w:rsidRPr="00FB3EB5">
        <w:t xml:space="preserve">átékból, amennyiben </w:t>
      </w:r>
      <w:r>
        <w:t xml:space="preserve">jelen Játékszabályzatnak nem felel meg a Résztvevő valamely tevékenysége, megnyilvánulása, </w:t>
      </w:r>
      <w:r w:rsidR="005C75F8">
        <w:t>valamint,</w:t>
      </w:r>
      <w:r>
        <w:t xml:space="preserve"> ha a Játék lebonyolítása során</w:t>
      </w:r>
      <w:r w:rsidRPr="00FB3EB5">
        <w:t xml:space="preserve"> manipulációt észlel.</w:t>
      </w:r>
    </w:p>
    <w:p w14:paraId="745661DF" w14:textId="196F7954" w:rsidR="00FB3EB5" w:rsidRDefault="00FB3EB5" w:rsidP="00FB3EB5">
      <w:pPr>
        <w:spacing w:before="120" w:after="120"/>
        <w:jc w:val="both"/>
      </w:pPr>
    </w:p>
    <w:p w14:paraId="7AD597B4" w14:textId="77777777" w:rsidR="002908B8" w:rsidRDefault="002908B8" w:rsidP="00FB3EB5">
      <w:pPr>
        <w:spacing w:before="120" w:after="120"/>
        <w:jc w:val="both"/>
      </w:pPr>
    </w:p>
    <w:p w14:paraId="1441D58C" w14:textId="554F6139" w:rsidR="00FB3EB5" w:rsidRPr="00A00A9F" w:rsidRDefault="00A00A9F" w:rsidP="001E4216">
      <w:pPr>
        <w:spacing w:before="120" w:after="120"/>
        <w:jc w:val="both"/>
        <w:rPr>
          <w:b/>
          <w:bCs/>
        </w:rPr>
      </w:pPr>
      <w:r w:rsidRPr="00A00A9F">
        <w:rPr>
          <w:b/>
          <w:bCs/>
        </w:rPr>
        <w:t>4.</w:t>
      </w:r>
      <w:r w:rsidRPr="00A00A9F">
        <w:rPr>
          <w:b/>
          <w:bCs/>
        </w:rPr>
        <w:tab/>
      </w:r>
      <w:r w:rsidR="00FB3EB5" w:rsidRPr="00A00A9F">
        <w:rPr>
          <w:b/>
          <w:bCs/>
        </w:rPr>
        <w:t>A Játék időtartama</w:t>
      </w:r>
      <w:r>
        <w:rPr>
          <w:b/>
          <w:bCs/>
        </w:rPr>
        <w:t xml:space="preserve"> és a Sorsolás időpontja</w:t>
      </w:r>
      <w:r w:rsidR="00FB3EB5" w:rsidRPr="00A00A9F">
        <w:rPr>
          <w:b/>
          <w:bCs/>
        </w:rPr>
        <w:t>:</w:t>
      </w:r>
    </w:p>
    <w:p w14:paraId="2E761A22" w14:textId="388953A9" w:rsidR="00A00A9F" w:rsidRPr="00543A06" w:rsidRDefault="0004213B" w:rsidP="001E4216">
      <w:pPr>
        <w:spacing w:before="120" w:after="120"/>
        <w:jc w:val="both"/>
      </w:pPr>
      <w:r w:rsidRPr="00973882">
        <w:t xml:space="preserve">A </w:t>
      </w:r>
      <w:r w:rsidR="00A00A9F" w:rsidRPr="00543A06">
        <w:t>J</w:t>
      </w:r>
      <w:r w:rsidRPr="00543A06">
        <w:t xml:space="preserve">áték </w:t>
      </w:r>
      <w:r w:rsidR="00351511" w:rsidRPr="00543A06">
        <w:t>202</w:t>
      </w:r>
      <w:r w:rsidR="00F27AB0" w:rsidRPr="00543A06">
        <w:t>3</w:t>
      </w:r>
      <w:r w:rsidR="00351511" w:rsidRPr="00543A06">
        <w:t>.</w:t>
      </w:r>
      <w:r w:rsidR="001A1C47" w:rsidRPr="00543A06">
        <w:t>1</w:t>
      </w:r>
      <w:r w:rsidR="00543A06">
        <w:t>2</w:t>
      </w:r>
      <w:r w:rsidR="00822D7A" w:rsidRPr="00543A06">
        <w:t>.</w:t>
      </w:r>
      <w:r w:rsidR="00543A06">
        <w:t>07</w:t>
      </w:r>
      <w:r w:rsidR="00F87C40" w:rsidRPr="00543A06">
        <w:t>.</w:t>
      </w:r>
      <w:r w:rsidR="00620F0B" w:rsidRPr="00543A06">
        <w:t xml:space="preserve"> 10 óra 00 perc</w:t>
      </w:r>
      <w:r w:rsidR="00351511" w:rsidRPr="00543A06">
        <w:t>től 202</w:t>
      </w:r>
      <w:r w:rsidR="00543A06">
        <w:t>4</w:t>
      </w:r>
      <w:r w:rsidR="00351511" w:rsidRPr="00543A06">
        <w:t>.</w:t>
      </w:r>
      <w:r w:rsidR="00543A06">
        <w:t>01</w:t>
      </w:r>
      <w:r w:rsidR="00351511" w:rsidRPr="00543A06">
        <w:t>.</w:t>
      </w:r>
      <w:r w:rsidR="000C3FE3" w:rsidRPr="00543A06">
        <w:t>0</w:t>
      </w:r>
      <w:r w:rsidR="00543A06">
        <w:t>3</w:t>
      </w:r>
      <w:r w:rsidR="00944BF2" w:rsidRPr="00543A06">
        <w:t>.</w:t>
      </w:r>
      <w:r w:rsidR="00620F0B" w:rsidRPr="00543A06">
        <w:t xml:space="preserve"> </w:t>
      </w:r>
      <w:r w:rsidR="000D23F6" w:rsidRPr="00543A06">
        <w:t>9</w:t>
      </w:r>
      <w:r w:rsidR="00620F0B" w:rsidRPr="00543A06">
        <w:t xml:space="preserve"> óra </w:t>
      </w:r>
      <w:r w:rsidR="000D23F6" w:rsidRPr="00543A06">
        <w:t>59</w:t>
      </w:r>
      <w:r w:rsidR="00620F0B" w:rsidRPr="00543A06">
        <w:t xml:space="preserve"> perci</w:t>
      </w:r>
      <w:r w:rsidR="00351511" w:rsidRPr="00543A06">
        <w:t>g</w:t>
      </w:r>
      <w:r w:rsidR="00044274" w:rsidRPr="00543A06">
        <w:t xml:space="preserve"> </w:t>
      </w:r>
      <w:r w:rsidR="0089460A" w:rsidRPr="00543A06">
        <w:t>tart</w:t>
      </w:r>
      <w:r w:rsidR="007D66AF" w:rsidRPr="00543A06">
        <w:t>.</w:t>
      </w:r>
      <w:r w:rsidR="0089460A" w:rsidRPr="00543A06">
        <w:t xml:space="preserve"> </w:t>
      </w:r>
    </w:p>
    <w:p w14:paraId="346EB091" w14:textId="7A249494" w:rsidR="00A00A9F" w:rsidRPr="00A00A9F" w:rsidRDefault="00303102" w:rsidP="00A00A9F">
      <w:pPr>
        <w:jc w:val="both"/>
      </w:pPr>
      <w:r w:rsidRPr="00543A06">
        <w:t>A sorsolás</w:t>
      </w:r>
      <w:r w:rsidR="0004213B" w:rsidRPr="00543A06">
        <w:t xml:space="preserve"> </w:t>
      </w:r>
      <w:r w:rsidR="00044274" w:rsidRPr="00543A06">
        <w:t xml:space="preserve">időpontja: </w:t>
      </w:r>
      <w:r w:rsidR="00BB6237" w:rsidRPr="00543A06">
        <w:t>202</w:t>
      </w:r>
      <w:r w:rsidR="00543A06">
        <w:t>4</w:t>
      </w:r>
      <w:r w:rsidR="00973882" w:rsidRPr="00543A06">
        <w:t>.</w:t>
      </w:r>
      <w:r w:rsidR="00543A06">
        <w:t>01</w:t>
      </w:r>
      <w:r w:rsidR="00AB0367" w:rsidRPr="00543A06">
        <w:t>.</w:t>
      </w:r>
      <w:r w:rsidR="000C3FE3" w:rsidRPr="00543A06">
        <w:t>0</w:t>
      </w:r>
      <w:r w:rsidR="00543A06">
        <w:t>3</w:t>
      </w:r>
      <w:r w:rsidR="00973882" w:rsidRPr="00543A06">
        <w:t>.</w:t>
      </w:r>
      <w:r w:rsidR="0089460A" w:rsidRPr="00543A06">
        <w:t xml:space="preserve"> 1</w:t>
      </w:r>
      <w:r w:rsidR="000D23F6" w:rsidRPr="00543A06">
        <w:t>0</w:t>
      </w:r>
      <w:r w:rsidR="0089460A" w:rsidRPr="00973882">
        <w:t>:00 óra</w:t>
      </w:r>
      <w:r w:rsidR="00821FB9" w:rsidRPr="00973882">
        <w:t>.</w:t>
      </w:r>
      <w:r w:rsidR="00B36720" w:rsidRPr="00973882">
        <w:t xml:space="preserve"> </w:t>
      </w:r>
      <w:r w:rsidRPr="00973882">
        <w:t>A s</w:t>
      </w:r>
      <w:r w:rsidRPr="00370DA7">
        <w:t>orsolás nyilvános</w:t>
      </w:r>
      <w:r w:rsidR="00A00A9F">
        <w:t xml:space="preserve">, mely </w:t>
      </w:r>
      <w:r w:rsidRPr="00370DA7">
        <w:t xml:space="preserve">a Vöröskő Kft. </w:t>
      </w:r>
      <w:r w:rsidR="002E411D" w:rsidRPr="00370DA7">
        <w:t xml:space="preserve">székhelyén </w:t>
      </w:r>
      <w:r w:rsidR="00A00A9F">
        <w:t xml:space="preserve">a </w:t>
      </w:r>
      <w:r w:rsidRPr="00370DA7">
        <w:t>8200 Veszprém, Pá</w:t>
      </w:r>
      <w:r w:rsidR="00B36720" w:rsidRPr="00370DA7">
        <w:t>pai út 36.</w:t>
      </w:r>
      <w:r w:rsidR="00A00A9F">
        <w:t xml:space="preserve"> címen kerül lebonyolításra. </w:t>
      </w:r>
      <w:r w:rsidR="00A00A9F" w:rsidRPr="00A00A9F">
        <w:t>A sorsolás a véletlenszerűség elvén működő számítógépes programmal történik.</w:t>
      </w:r>
      <w:r w:rsidR="00A00A9F">
        <w:rPr>
          <w:color w:val="000000"/>
        </w:rPr>
        <w:t xml:space="preserve"> </w:t>
      </w:r>
      <w:r w:rsidR="00A00A9F" w:rsidRPr="00A00A9F">
        <w:t xml:space="preserve">A sorsoláson </w:t>
      </w:r>
      <w:r w:rsidR="00906A59">
        <w:t>3</w:t>
      </w:r>
      <w:r w:rsidR="00A00A9F" w:rsidRPr="00A00A9F">
        <w:t xml:space="preserve"> db </w:t>
      </w:r>
      <w:r w:rsidR="00A00A9F">
        <w:t>N</w:t>
      </w:r>
      <w:r w:rsidR="00A00A9F" w:rsidRPr="00A00A9F">
        <w:t xml:space="preserve">yertes és </w:t>
      </w:r>
      <w:r w:rsidR="00906A59">
        <w:t>6</w:t>
      </w:r>
      <w:r w:rsidR="00A00A9F" w:rsidRPr="00A00A9F">
        <w:t xml:space="preserve"> db </w:t>
      </w:r>
      <w:r w:rsidR="00A00A9F">
        <w:t>P</w:t>
      </w:r>
      <w:r w:rsidR="00A00A9F" w:rsidRPr="00A00A9F">
        <w:t>ótnyertes kerül kisorsolásra.</w:t>
      </w:r>
      <w:r w:rsidR="00A00A9F">
        <w:t xml:space="preserve"> A Sorsolásról jegyzőkönyv kerül felvételre.</w:t>
      </w:r>
    </w:p>
    <w:p w14:paraId="6D632DE1" w14:textId="10E3F06D" w:rsidR="00A00A9F" w:rsidRDefault="00A00A9F" w:rsidP="00A00A9F">
      <w:pPr>
        <w:jc w:val="both"/>
      </w:pPr>
    </w:p>
    <w:p w14:paraId="138B376E" w14:textId="379D0384" w:rsidR="00A00A9F" w:rsidRPr="00A00A9F" w:rsidRDefault="00A00A9F" w:rsidP="00A00A9F">
      <w:pPr>
        <w:jc w:val="both"/>
        <w:rPr>
          <w:b/>
          <w:bCs/>
        </w:rPr>
      </w:pPr>
      <w:r w:rsidRPr="00A00A9F">
        <w:rPr>
          <w:b/>
          <w:bCs/>
        </w:rPr>
        <w:t>5.</w:t>
      </w:r>
      <w:r w:rsidRPr="00A00A9F">
        <w:rPr>
          <w:b/>
          <w:bCs/>
        </w:rPr>
        <w:tab/>
        <w:t>Sorsoláson való részvétel:</w:t>
      </w:r>
    </w:p>
    <w:p w14:paraId="2E73652A" w14:textId="3FB6D811" w:rsidR="00821FB9" w:rsidRDefault="00A00A9F" w:rsidP="001E4216">
      <w:pPr>
        <w:spacing w:before="120" w:after="120"/>
        <w:jc w:val="both"/>
      </w:pPr>
      <w:r>
        <w:t>A Sorsoláson való részvételhez e</w:t>
      </w:r>
      <w:r w:rsidR="00303102" w:rsidRPr="00370DA7">
        <w:t>lőzetes bejelentkezé</w:t>
      </w:r>
      <w:r>
        <w:t xml:space="preserve">s szükséges. A </w:t>
      </w:r>
      <w:r w:rsidR="00E633E3" w:rsidRPr="00370DA7">
        <w:t>bejelentkezés módja:</w:t>
      </w:r>
      <w:r w:rsidR="000F2383" w:rsidRPr="00370DA7">
        <w:t xml:space="preserve"> </w:t>
      </w:r>
      <w:r>
        <w:t xml:space="preserve">e-mail útján: </w:t>
      </w:r>
      <w:r w:rsidR="000F2383" w:rsidRPr="00370DA7">
        <w:t xml:space="preserve">a </w:t>
      </w:r>
      <w:hyperlink r:id="rId10" w:history="1">
        <w:r w:rsidR="0059771F" w:rsidRPr="00513DFD">
          <w:rPr>
            <w:rStyle w:val="Hiperhivatkozs"/>
          </w:rPr>
          <w:t>online@euronics.hu</w:t>
        </w:r>
      </w:hyperlink>
      <w:r w:rsidR="00C8771E" w:rsidRPr="00370DA7">
        <w:t xml:space="preserve"> </w:t>
      </w:r>
      <w:r w:rsidR="000F2383" w:rsidRPr="00370DA7">
        <w:t>címen, vagy postai úton, a várható létszám megjelölésével a 8200 Veszprém, Pápai út 36. Vöröskő Kft</w:t>
      </w:r>
      <w:r w:rsidR="000F2383" w:rsidRPr="00A00A9F">
        <w:t>.</w:t>
      </w:r>
      <w:r w:rsidR="00351511">
        <w:t xml:space="preserve"> </w:t>
      </w:r>
      <w:r>
        <w:t>címre küldött l</w:t>
      </w:r>
      <w:r w:rsidR="000F2383" w:rsidRPr="00370DA7">
        <w:t xml:space="preserve">evélben </w:t>
      </w:r>
      <w:r>
        <w:t>kerülhet sor.</w:t>
      </w:r>
    </w:p>
    <w:p w14:paraId="327760D9" w14:textId="77777777" w:rsidR="002908B8" w:rsidRPr="00370DA7" w:rsidRDefault="002908B8" w:rsidP="001E4216">
      <w:pPr>
        <w:spacing w:before="120" w:after="120"/>
        <w:jc w:val="both"/>
      </w:pPr>
    </w:p>
    <w:p w14:paraId="259ABAF5" w14:textId="353309DF" w:rsidR="00A00A9F" w:rsidRPr="00A00A9F" w:rsidRDefault="00A00A9F" w:rsidP="001E4216">
      <w:pPr>
        <w:pStyle w:val="NormlWeb"/>
        <w:spacing w:before="120" w:beforeAutospacing="0" w:after="120" w:afterAutospacing="0"/>
        <w:jc w:val="both"/>
        <w:rPr>
          <w:b/>
          <w:bCs/>
          <w:color w:val="000000"/>
        </w:rPr>
      </w:pPr>
      <w:r w:rsidRPr="00A00A9F">
        <w:rPr>
          <w:b/>
          <w:bCs/>
          <w:color w:val="000000"/>
        </w:rPr>
        <w:t>6.</w:t>
      </w:r>
      <w:r w:rsidRPr="00A00A9F">
        <w:rPr>
          <w:b/>
          <w:bCs/>
          <w:color w:val="000000"/>
        </w:rPr>
        <w:tab/>
        <w:t>Nyertesek:</w:t>
      </w:r>
    </w:p>
    <w:p w14:paraId="0157613A" w14:textId="1B57A396" w:rsidR="004D2595" w:rsidRDefault="0089460A" w:rsidP="001E4216">
      <w:pPr>
        <w:pStyle w:val="NormlWeb"/>
        <w:spacing w:before="120" w:beforeAutospacing="0" w:after="120" w:afterAutospacing="0"/>
        <w:jc w:val="both"/>
        <w:rPr>
          <w:color w:val="000000"/>
        </w:rPr>
      </w:pPr>
      <w:r w:rsidRPr="00370DA7">
        <w:rPr>
          <w:color w:val="000000"/>
        </w:rPr>
        <w:t xml:space="preserve">A </w:t>
      </w:r>
      <w:r w:rsidR="00A00A9F">
        <w:rPr>
          <w:color w:val="000000"/>
        </w:rPr>
        <w:t>N</w:t>
      </w:r>
      <w:r w:rsidRPr="00370DA7">
        <w:rPr>
          <w:color w:val="000000"/>
        </w:rPr>
        <w:t xml:space="preserve">yertes nevét a sorsolás napján </w:t>
      </w:r>
      <w:hyperlink r:id="rId11" w:history="1">
        <w:r w:rsidR="00C8771E" w:rsidRPr="00370DA7">
          <w:rPr>
            <w:rStyle w:val="Hiperhivatkozs"/>
          </w:rPr>
          <w:t>www.facebook.com/</w:t>
        </w:r>
        <w:r w:rsidR="00C8771E" w:rsidRPr="00786E12">
          <w:rPr>
            <w:rStyle w:val="Hiperhivatkozs"/>
          </w:rPr>
          <w:t>euronics</w:t>
        </w:r>
      </w:hyperlink>
      <w:r w:rsidR="00786E12">
        <w:rPr>
          <w:rStyle w:val="Hiperhivatkozs"/>
          <w:color w:val="auto"/>
          <w:u w:val="none"/>
        </w:rPr>
        <w:t xml:space="preserve"> oldalon </w:t>
      </w:r>
      <w:r w:rsidRPr="00786E12">
        <w:rPr>
          <w:color w:val="000000"/>
        </w:rPr>
        <w:t>teszi</w:t>
      </w:r>
      <w:r w:rsidRPr="00370DA7">
        <w:rPr>
          <w:color w:val="000000"/>
        </w:rPr>
        <w:t xml:space="preserve"> </w:t>
      </w:r>
      <w:r w:rsidR="00B63E59" w:rsidRPr="00370DA7">
        <w:rPr>
          <w:color w:val="000000"/>
        </w:rPr>
        <w:t>közzé,</w:t>
      </w:r>
      <w:r w:rsidR="007A513D">
        <w:rPr>
          <w:color w:val="000000"/>
        </w:rPr>
        <w:t xml:space="preserve"> valamint a </w:t>
      </w:r>
      <w:hyperlink r:id="rId12" w:history="1">
        <w:r w:rsidR="001B347A" w:rsidRPr="002D4BBD">
          <w:rPr>
            <w:rStyle w:val="Hiperhivatkozs"/>
          </w:rPr>
          <w:t>https://euronics.hu/nyeremenyjatek</w:t>
        </w:r>
      </w:hyperlink>
      <w:r w:rsidR="007A513D" w:rsidRPr="00F573CD">
        <w:t xml:space="preserve"> </w:t>
      </w:r>
      <w:r w:rsidR="007A513D">
        <w:rPr>
          <w:color w:val="000000"/>
        </w:rPr>
        <w:t>oldalon</w:t>
      </w:r>
      <w:r w:rsidRPr="00370DA7">
        <w:rPr>
          <w:color w:val="000000"/>
        </w:rPr>
        <w:t xml:space="preserve"> és </w:t>
      </w:r>
      <w:r w:rsidR="00620F0B">
        <w:rPr>
          <w:color w:val="000000"/>
        </w:rPr>
        <w:t>Facebook üzenetben</w:t>
      </w:r>
      <w:r w:rsidRPr="00370DA7">
        <w:rPr>
          <w:color w:val="000000"/>
        </w:rPr>
        <w:t xml:space="preserve"> értesíti a Szervező. A megadott hibás vagy valótlan </w:t>
      </w:r>
      <w:r w:rsidR="00620F0B">
        <w:rPr>
          <w:color w:val="000000"/>
        </w:rPr>
        <w:t>felhasználói adatokból</w:t>
      </w:r>
      <w:r w:rsidRPr="00370DA7">
        <w:rPr>
          <w:color w:val="000000"/>
        </w:rPr>
        <w:t xml:space="preserve"> eredő eredménytelen értesítésért Szervező nem vállal felelősséget.</w:t>
      </w:r>
      <w:r w:rsidR="004D2595" w:rsidRPr="004D2595">
        <w:rPr>
          <w:color w:val="000000"/>
        </w:rPr>
        <w:t xml:space="preserve"> </w:t>
      </w:r>
    </w:p>
    <w:p w14:paraId="17D41114" w14:textId="19503044" w:rsidR="0089460A" w:rsidRDefault="004D2595" w:rsidP="001E4216">
      <w:pPr>
        <w:pStyle w:val="NormlWeb"/>
        <w:spacing w:before="120" w:beforeAutospacing="0" w:after="120" w:afterAutospacing="0"/>
        <w:jc w:val="both"/>
        <w:rPr>
          <w:color w:val="000000"/>
        </w:rPr>
      </w:pPr>
      <w:r w:rsidRPr="004D2595">
        <w:rPr>
          <w:color w:val="000000"/>
        </w:rPr>
        <w:t>A Nyertes köteles a Szervezővel együttműködni annak érdekében, hogy a Nyeremény átadása a fentiekben írt határidőn belül megtörténjen.</w:t>
      </w:r>
      <w:r w:rsidR="007A513D">
        <w:rPr>
          <w:color w:val="000000"/>
        </w:rPr>
        <w:t xml:space="preserve"> </w:t>
      </w:r>
      <w:r w:rsidR="0089460A" w:rsidRPr="00370DA7">
        <w:rPr>
          <w:color w:val="000000"/>
        </w:rPr>
        <w:t xml:space="preserve">A </w:t>
      </w:r>
      <w:r w:rsidR="00A00A9F">
        <w:rPr>
          <w:color w:val="000000"/>
        </w:rPr>
        <w:t>N</w:t>
      </w:r>
      <w:r w:rsidR="0089460A" w:rsidRPr="00370DA7">
        <w:rPr>
          <w:color w:val="000000"/>
        </w:rPr>
        <w:t xml:space="preserve">yertesnek </w:t>
      </w:r>
      <w:r w:rsidR="00A00A9F">
        <w:rPr>
          <w:color w:val="000000"/>
        </w:rPr>
        <w:t xml:space="preserve">az értesítés napjától </w:t>
      </w:r>
      <w:r w:rsidR="0089460A" w:rsidRPr="00370DA7">
        <w:rPr>
          <w:color w:val="000000"/>
        </w:rPr>
        <w:t>számított 10. nap éjfélig van lehetősége jelentkezni a nyereményért. Jelentkezés hiányában a Szervező a</w:t>
      </w:r>
      <w:r w:rsidR="00A00A9F">
        <w:rPr>
          <w:color w:val="000000"/>
        </w:rPr>
        <w:t xml:space="preserve"> fenti időtartam</w:t>
      </w:r>
      <w:r w:rsidR="0089460A" w:rsidRPr="00370DA7">
        <w:rPr>
          <w:color w:val="000000"/>
        </w:rPr>
        <w:t xml:space="preserve"> alatt további 2 alkalommal kísérli meg a kapcsolatfelvételt</w:t>
      </w:r>
      <w:r w:rsidR="00A00A9F">
        <w:rPr>
          <w:color w:val="000000"/>
        </w:rPr>
        <w:t xml:space="preserve"> a nyertesként kisor</w:t>
      </w:r>
      <w:r>
        <w:rPr>
          <w:color w:val="000000"/>
        </w:rPr>
        <w:t>s</w:t>
      </w:r>
      <w:r w:rsidR="00A00A9F">
        <w:rPr>
          <w:color w:val="000000"/>
        </w:rPr>
        <w:t>o</w:t>
      </w:r>
      <w:r>
        <w:rPr>
          <w:color w:val="000000"/>
        </w:rPr>
        <w:t>l</w:t>
      </w:r>
      <w:r w:rsidR="00A00A9F">
        <w:rPr>
          <w:color w:val="000000"/>
        </w:rPr>
        <w:t>t Résztvevő által megadott elérhetőségeken</w:t>
      </w:r>
      <w:r w:rsidR="0089460A" w:rsidRPr="00370DA7">
        <w:rPr>
          <w:color w:val="000000"/>
        </w:rPr>
        <w:t xml:space="preserve">. Amennyiben a </w:t>
      </w:r>
      <w:r w:rsidR="00A00A9F">
        <w:rPr>
          <w:color w:val="000000"/>
        </w:rPr>
        <w:t>N</w:t>
      </w:r>
      <w:r w:rsidR="0089460A" w:rsidRPr="00370DA7">
        <w:rPr>
          <w:color w:val="000000"/>
        </w:rPr>
        <w:t xml:space="preserve">yertes a szabályszerű értesítés ellenére a fenti </w:t>
      </w:r>
      <w:r w:rsidR="00A00A9F">
        <w:rPr>
          <w:color w:val="000000"/>
        </w:rPr>
        <w:t>időtartam alatt</w:t>
      </w:r>
      <w:r w:rsidR="0089460A" w:rsidRPr="00370DA7">
        <w:rPr>
          <w:color w:val="000000"/>
        </w:rPr>
        <w:t xml:space="preserve"> nem jelentkezik</w:t>
      </w:r>
      <w:r w:rsidR="00A00A9F">
        <w:rPr>
          <w:color w:val="000000"/>
        </w:rPr>
        <w:t>, a helyébe az elsőként</w:t>
      </w:r>
      <w:r w:rsidR="0089460A" w:rsidRPr="00370DA7">
        <w:rPr>
          <w:color w:val="000000"/>
        </w:rPr>
        <w:t xml:space="preserve"> a kisorsolt </w:t>
      </w:r>
      <w:r w:rsidR="00A00A9F">
        <w:rPr>
          <w:color w:val="000000"/>
        </w:rPr>
        <w:t>P</w:t>
      </w:r>
      <w:r w:rsidR="0089460A" w:rsidRPr="00370DA7">
        <w:rPr>
          <w:color w:val="000000"/>
        </w:rPr>
        <w:t xml:space="preserve">ótnyertes </w:t>
      </w:r>
      <w:r w:rsidR="00A00A9F">
        <w:rPr>
          <w:color w:val="000000"/>
        </w:rPr>
        <w:t xml:space="preserve">lép. Amennyiben az elsőként kisorsolt Pótnyertesnek sem kézbesíthető a nyeremény, helyébe a második Pótnyertes lép. </w:t>
      </w:r>
      <w:r w:rsidRPr="004D2595">
        <w:rPr>
          <w:color w:val="000000"/>
        </w:rPr>
        <w:t>A Pótnyertes</w:t>
      </w:r>
      <w:r>
        <w:rPr>
          <w:color w:val="000000"/>
        </w:rPr>
        <w:t>ekre</w:t>
      </w:r>
      <w:r w:rsidRPr="004D2595">
        <w:rPr>
          <w:color w:val="000000"/>
        </w:rPr>
        <w:t xml:space="preserve"> a Nyertes értesítésére vonatkozó szabályok az irányadóak.</w:t>
      </w:r>
    </w:p>
    <w:p w14:paraId="54A28DD9" w14:textId="77777777" w:rsidR="004D2595" w:rsidRPr="00370DA7" w:rsidRDefault="004D2595" w:rsidP="001E4216">
      <w:pPr>
        <w:pStyle w:val="NormlWeb"/>
        <w:spacing w:before="120" w:beforeAutospacing="0" w:after="120" w:afterAutospacing="0"/>
        <w:jc w:val="both"/>
        <w:rPr>
          <w:color w:val="000000"/>
        </w:rPr>
      </w:pPr>
    </w:p>
    <w:p w14:paraId="4078B0C4" w14:textId="5A58F402" w:rsidR="00F87C40" w:rsidRDefault="004D2595" w:rsidP="001E3C2C">
      <w:pPr>
        <w:pStyle w:val="NormlWeb"/>
        <w:spacing w:before="120" w:beforeAutospacing="0" w:after="120" w:afterAutospacing="0"/>
        <w:jc w:val="both"/>
        <w:rPr>
          <w:b/>
          <w:color w:val="000000"/>
        </w:rPr>
      </w:pPr>
      <w:r w:rsidRPr="004D2595">
        <w:rPr>
          <w:b/>
          <w:color w:val="000000"/>
        </w:rPr>
        <w:t>7.</w:t>
      </w:r>
      <w:r w:rsidRPr="004D2595">
        <w:rPr>
          <w:b/>
          <w:color w:val="000000"/>
        </w:rPr>
        <w:tab/>
      </w:r>
      <w:r>
        <w:rPr>
          <w:b/>
          <w:color w:val="000000"/>
        </w:rPr>
        <w:t>N</w:t>
      </w:r>
      <w:r w:rsidR="00964C0D" w:rsidRPr="004D2595">
        <w:rPr>
          <w:b/>
          <w:color w:val="000000"/>
        </w:rPr>
        <w:t xml:space="preserve">yeremény: </w:t>
      </w:r>
    </w:p>
    <w:p w14:paraId="0E9C023A" w14:textId="38E60B34" w:rsidR="00905E0D" w:rsidRDefault="00906A59" w:rsidP="00133826">
      <w:pPr>
        <w:pStyle w:val="NormlWeb"/>
        <w:spacing w:before="120" w:after="120"/>
        <w:ind w:left="851" w:hanging="284"/>
        <w:jc w:val="both"/>
        <w:rPr>
          <w:b/>
          <w:color w:val="000000"/>
        </w:rPr>
      </w:pPr>
      <w:r>
        <w:rPr>
          <w:b/>
          <w:color w:val="000000"/>
        </w:rPr>
        <w:t>3 csomag, melynek tartalma</w:t>
      </w:r>
      <w:r w:rsidR="000F318A">
        <w:rPr>
          <w:b/>
          <w:color w:val="000000"/>
        </w:rPr>
        <w:t xml:space="preserve"> egyenként</w:t>
      </w:r>
      <w:r>
        <w:rPr>
          <w:b/>
          <w:color w:val="000000"/>
        </w:rPr>
        <w:t>:</w:t>
      </w:r>
    </w:p>
    <w:p w14:paraId="5D6BDF78" w14:textId="373E4531" w:rsidR="000F318A" w:rsidRPr="000F318A" w:rsidRDefault="00906A59" w:rsidP="00543A06">
      <w:pPr>
        <w:pStyle w:val="NormlWeb"/>
        <w:spacing w:before="120" w:after="120"/>
        <w:ind w:left="708" w:firstLine="1"/>
        <w:jc w:val="both"/>
        <w:rPr>
          <w:bCs/>
          <w:color w:val="000000"/>
        </w:rPr>
      </w:pPr>
      <w:r w:rsidRPr="000F318A">
        <w:rPr>
          <w:bCs/>
          <w:color w:val="000000"/>
        </w:rPr>
        <w:t xml:space="preserve">1 db </w:t>
      </w:r>
      <w:r w:rsidR="00543A06" w:rsidRPr="00543A06">
        <w:rPr>
          <w:bCs/>
          <w:color w:val="000000"/>
        </w:rPr>
        <w:t>Pro-</w:t>
      </w:r>
      <w:proofErr w:type="spellStart"/>
      <w:r w:rsidR="00543A06" w:rsidRPr="00543A06">
        <w:rPr>
          <w:bCs/>
          <w:color w:val="000000"/>
        </w:rPr>
        <w:t>Form</w:t>
      </w:r>
      <w:proofErr w:type="spellEnd"/>
      <w:r w:rsidR="00543A06" w:rsidRPr="00543A06">
        <w:rPr>
          <w:bCs/>
          <w:color w:val="000000"/>
        </w:rPr>
        <w:t xml:space="preserve"> X-BIKE szobakerékpár</w:t>
      </w:r>
      <w:r w:rsidR="00543A06" w:rsidRPr="00543A06">
        <w:rPr>
          <w:bCs/>
          <w:color w:val="000000"/>
        </w:rPr>
        <w:t xml:space="preserve"> </w:t>
      </w:r>
      <w:r w:rsidR="000F318A">
        <w:rPr>
          <w:bCs/>
          <w:color w:val="000000"/>
        </w:rPr>
        <w:t xml:space="preserve">és </w:t>
      </w:r>
      <w:r w:rsidR="000F318A" w:rsidRPr="000F318A">
        <w:rPr>
          <w:bCs/>
          <w:color w:val="000000"/>
        </w:rPr>
        <w:t xml:space="preserve">1 db </w:t>
      </w:r>
      <w:proofErr w:type="spellStart"/>
      <w:r w:rsidR="000F318A" w:rsidRPr="000F318A">
        <w:rPr>
          <w:bCs/>
          <w:color w:val="000000"/>
        </w:rPr>
        <w:t>NordicTrack</w:t>
      </w:r>
      <w:proofErr w:type="spellEnd"/>
      <w:r w:rsidR="000F318A" w:rsidRPr="000F318A">
        <w:rPr>
          <w:bCs/>
          <w:color w:val="000000"/>
        </w:rPr>
        <w:t xml:space="preserve"> védőszőnyeg</w:t>
      </w:r>
      <w:r w:rsidR="000F318A" w:rsidRPr="000F318A">
        <w:rPr>
          <w:bCs/>
          <w:color w:val="000000"/>
        </w:rPr>
        <w:t xml:space="preserve"> (</w:t>
      </w:r>
      <w:r w:rsidR="000F318A" w:rsidRPr="000F318A">
        <w:rPr>
          <w:bCs/>
          <w:color w:val="000000"/>
        </w:rPr>
        <w:t>ICEMAT18</w:t>
      </w:r>
      <w:r w:rsidR="000F318A" w:rsidRPr="000F318A">
        <w:rPr>
          <w:bCs/>
          <w:color w:val="000000"/>
        </w:rPr>
        <w:t>)</w:t>
      </w:r>
    </w:p>
    <w:p w14:paraId="2AAE9E29" w14:textId="178341FD" w:rsidR="003B0C1B" w:rsidRDefault="003B0C1B" w:rsidP="00905E0D">
      <w:pPr>
        <w:pStyle w:val="NormlWeb"/>
        <w:spacing w:before="120" w:beforeAutospacing="0" w:after="120" w:afterAutospacing="0"/>
        <w:ind w:left="1500"/>
        <w:jc w:val="both"/>
        <w:rPr>
          <w:b/>
          <w:color w:val="000000"/>
        </w:rPr>
      </w:pPr>
    </w:p>
    <w:p w14:paraId="3D9FDDCB" w14:textId="5E448DD7" w:rsidR="0089460A" w:rsidRPr="00370DA7" w:rsidRDefault="0089460A" w:rsidP="008B53CB">
      <w:pPr>
        <w:pStyle w:val="NormlWeb"/>
        <w:spacing w:before="120" w:beforeAutospacing="0" w:after="120" w:afterAutospacing="0"/>
        <w:jc w:val="both"/>
        <w:rPr>
          <w:color w:val="000000"/>
        </w:rPr>
      </w:pPr>
      <w:r w:rsidRPr="00370DA7">
        <w:rPr>
          <w:color w:val="000000"/>
        </w:rPr>
        <w:t>A nyeremény másra nem ruházhat</w:t>
      </w:r>
      <w:r w:rsidR="004D2595">
        <w:rPr>
          <w:color w:val="000000"/>
        </w:rPr>
        <w:t>óak át</w:t>
      </w:r>
      <w:r w:rsidRPr="00370DA7">
        <w:rPr>
          <w:color w:val="000000"/>
        </w:rPr>
        <w:t>, pénzre nem váltható</w:t>
      </w:r>
      <w:r w:rsidR="004D2595">
        <w:rPr>
          <w:color w:val="000000"/>
        </w:rPr>
        <w:t>k</w:t>
      </w:r>
      <w:r w:rsidRPr="00370DA7">
        <w:rPr>
          <w:color w:val="000000"/>
        </w:rPr>
        <w:t xml:space="preserve">. </w:t>
      </w:r>
    </w:p>
    <w:p w14:paraId="390C910F" w14:textId="6208ACF6" w:rsidR="0089460A" w:rsidRPr="00370DA7" w:rsidRDefault="0089460A" w:rsidP="001E4216">
      <w:pPr>
        <w:pStyle w:val="NormlWeb"/>
        <w:spacing w:before="120" w:beforeAutospacing="0" w:after="120" w:afterAutospacing="0"/>
        <w:jc w:val="both"/>
        <w:rPr>
          <w:color w:val="000000"/>
        </w:rPr>
      </w:pPr>
      <w:r w:rsidRPr="00370DA7">
        <w:rPr>
          <w:color w:val="000000"/>
        </w:rPr>
        <w:t>A nyereményeket a Szervező a nyertes jelentkezésétől számított 90 napon belül juttatja el a nyertesnek,</w:t>
      </w:r>
      <w:r w:rsidR="00620F0B">
        <w:rPr>
          <w:color w:val="000000"/>
        </w:rPr>
        <w:t xml:space="preserve"> személyes átvétel keretében a legközelebbi áruházban vagy</w:t>
      </w:r>
      <w:r w:rsidRPr="00370DA7">
        <w:rPr>
          <w:color w:val="000000"/>
        </w:rPr>
        <w:t xml:space="preserve"> Magyarországon belül postai úton. Külföldre nem áll módunkban postázni. Magyarországi postacím hiányában a nyeremény a következő helyszínen, személyesen vehető át: 8200 Veszprém, Pápai út 36.</w:t>
      </w:r>
    </w:p>
    <w:p w14:paraId="3225BDE6" w14:textId="10B45EB9" w:rsidR="0089460A" w:rsidRDefault="0089460A" w:rsidP="001E4216">
      <w:pPr>
        <w:pStyle w:val="NormlWeb"/>
        <w:spacing w:before="120" w:beforeAutospacing="0" w:after="120" w:afterAutospacing="0"/>
        <w:jc w:val="both"/>
        <w:rPr>
          <w:color w:val="000000"/>
        </w:rPr>
      </w:pPr>
      <w:r w:rsidRPr="00370DA7">
        <w:rPr>
          <w:color w:val="000000"/>
        </w:rPr>
        <w:t xml:space="preserve">A nyereményhez tartozó adófizetési kötelezettség, valamint a postázás költségeit a Szervező viseli, azonban egyéb felmerülő költség (pl. a nyeremény átadásának helyszínére történő utazás költsége; stb.) a </w:t>
      </w:r>
      <w:r w:rsidR="004D2595">
        <w:rPr>
          <w:color w:val="000000"/>
        </w:rPr>
        <w:t>Nyertes</w:t>
      </w:r>
      <w:r w:rsidRPr="00370DA7">
        <w:rPr>
          <w:color w:val="000000"/>
        </w:rPr>
        <w:t xml:space="preserve"> </w:t>
      </w:r>
      <w:r w:rsidR="004D2595">
        <w:rPr>
          <w:color w:val="000000"/>
        </w:rPr>
        <w:t>viseli</w:t>
      </w:r>
      <w:r w:rsidRPr="00370DA7">
        <w:rPr>
          <w:color w:val="000000"/>
        </w:rPr>
        <w:t>.</w:t>
      </w:r>
    </w:p>
    <w:p w14:paraId="10E9EFD0" w14:textId="77777777" w:rsidR="00396D05" w:rsidRDefault="00396D05" w:rsidP="001E4216">
      <w:pPr>
        <w:spacing w:before="120" w:after="120"/>
        <w:rPr>
          <w:b/>
          <w:bCs/>
          <w:color w:val="000000"/>
        </w:rPr>
      </w:pPr>
    </w:p>
    <w:p w14:paraId="4B745897" w14:textId="77777777" w:rsidR="00396D05" w:rsidRDefault="00396D05" w:rsidP="001E4216">
      <w:pPr>
        <w:spacing w:before="120" w:after="120"/>
        <w:rPr>
          <w:b/>
          <w:bCs/>
          <w:color w:val="000000"/>
        </w:rPr>
      </w:pPr>
    </w:p>
    <w:p w14:paraId="6CF2E509" w14:textId="79A1B39C" w:rsidR="0089460A" w:rsidRDefault="004D2595" w:rsidP="001E4216">
      <w:pPr>
        <w:spacing w:before="120" w:after="120"/>
        <w:rPr>
          <w:b/>
          <w:bCs/>
          <w:color w:val="000000"/>
        </w:rPr>
      </w:pPr>
      <w:r w:rsidRPr="004D2595">
        <w:rPr>
          <w:b/>
          <w:bCs/>
          <w:color w:val="000000"/>
        </w:rPr>
        <w:t>8</w:t>
      </w:r>
      <w:r w:rsidRPr="004D2595">
        <w:rPr>
          <w:b/>
          <w:bCs/>
          <w:color w:val="000000"/>
        </w:rPr>
        <w:tab/>
        <w:t>Vegyes rendelkezések:</w:t>
      </w:r>
    </w:p>
    <w:p w14:paraId="14B50640" w14:textId="77777777" w:rsidR="002908B8" w:rsidRPr="004D2595" w:rsidRDefault="002908B8" w:rsidP="001E4216">
      <w:pPr>
        <w:spacing w:before="120" w:after="120"/>
        <w:rPr>
          <w:b/>
          <w:bCs/>
          <w:color w:val="000000"/>
        </w:rPr>
      </w:pPr>
    </w:p>
    <w:p w14:paraId="3D498B39" w14:textId="1F1EEECB" w:rsidR="0089460A" w:rsidRPr="00370DA7" w:rsidRDefault="0089460A" w:rsidP="001E4216">
      <w:pPr>
        <w:spacing w:before="120" w:after="120"/>
        <w:jc w:val="both"/>
        <w:rPr>
          <w:color w:val="000000"/>
        </w:rPr>
      </w:pPr>
      <w:r w:rsidRPr="00370DA7">
        <w:rPr>
          <w:color w:val="000000"/>
        </w:rPr>
        <w:t>A Szervező nem vállal felelősséget a weboldal vagy Facebook oldala</w:t>
      </w:r>
      <w:r w:rsidR="004D2595">
        <w:rPr>
          <w:color w:val="000000"/>
        </w:rPr>
        <w:t>k elérhetőségéért, az ezzel kapcsolatos elérési</w:t>
      </w:r>
      <w:r w:rsidRPr="00370DA7">
        <w:rPr>
          <w:color w:val="000000"/>
        </w:rPr>
        <w:t xml:space="preserve"> technikai </w:t>
      </w:r>
      <w:r w:rsidR="004D2595">
        <w:rPr>
          <w:color w:val="000000"/>
        </w:rPr>
        <w:t>problémákért.</w:t>
      </w:r>
      <w:r w:rsidRPr="00370DA7">
        <w:rPr>
          <w:color w:val="000000"/>
        </w:rPr>
        <w:t xml:space="preserve"> A Játékos tudomásul veszi, hogy az alkalmazás technikai infrastruktúrájának tartalma, teljesítménye, üzenet- és adatátviteli, valamint válaszadási sebessége a kiszolgáló technológia függvénye, </w:t>
      </w:r>
      <w:r w:rsidR="004D2595">
        <w:rPr>
          <w:color w:val="000000"/>
        </w:rPr>
        <w:t xml:space="preserve">melyeket </w:t>
      </w:r>
      <w:r w:rsidRPr="00370DA7">
        <w:rPr>
          <w:color w:val="000000"/>
        </w:rPr>
        <w:t>kedvezőtlenül befolyásolhat a Szervezőn kívülálló tényező, mint például (de nem kizárólagosan) kapcsolati hiba, a szerver számítógépek teljesítménye, valamint a biztonságos hálózati kapcsolat fenntartása. A Szervező az e bekezdésben írtakból fakadó mindennemű felelősségét kizárja.</w:t>
      </w:r>
    </w:p>
    <w:p w14:paraId="496ED469" w14:textId="4FF88F42" w:rsidR="0089460A" w:rsidRPr="00370DA7" w:rsidRDefault="0089460A" w:rsidP="001E4216">
      <w:pPr>
        <w:spacing w:before="120" w:after="120"/>
        <w:jc w:val="both"/>
        <w:rPr>
          <w:color w:val="000000"/>
        </w:rPr>
      </w:pPr>
      <w:r w:rsidRPr="00370DA7">
        <w:rPr>
          <w:color w:val="000000"/>
        </w:rPr>
        <w:t xml:space="preserve">A </w:t>
      </w:r>
      <w:r w:rsidR="004D2595">
        <w:rPr>
          <w:color w:val="000000"/>
        </w:rPr>
        <w:t>Játékban való részvétel ingyenes, de az internet</w:t>
      </w:r>
      <w:r w:rsidRPr="00370DA7">
        <w:rPr>
          <w:color w:val="000000"/>
        </w:rPr>
        <w:t xml:space="preserve"> használat költségeit a Szervező nem biztosítja, az ezzel kapcsolatos költségeket a játékosok saját maguk viselik.</w:t>
      </w:r>
    </w:p>
    <w:p w14:paraId="3BD79DA8" w14:textId="5E23B2C9" w:rsidR="0089460A" w:rsidRPr="00370DA7" w:rsidRDefault="0089460A" w:rsidP="001E4216">
      <w:pPr>
        <w:spacing w:before="120" w:after="120"/>
        <w:jc w:val="both"/>
        <w:rPr>
          <w:color w:val="000000"/>
        </w:rPr>
      </w:pPr>
      <w:r w:rsidRPr="00370DA7">
        <w:rPr>
          <w:color w:val="000000"/>
        </w:rPr>
        <w:t xml:space="preserve">A Szervező fenntartja a jogot a </w:t>
      </w:r>
      <w:r w:rsidR="004D2595">
        <w:rPr>
          <w:color w:val="000000"/>
        </w:rPr>
        <w:t>J</w:t>
      </w:r>
      <w:r w:rsidRPr="00370DA7">
        <w:rPr>
          <w:color w:val="000000"/>
        </w:rPr>
        <w:t xml:space="preserve">áték megváltoztatására, felfüggesztésére vagy leállítására előre nem látott körülmények felmerülése vagy </w:t>
      </w:r>
      <w:proofErr w:type="spellStart"/>
      <w:r w:rsidRPr="00370DA7">
        <w:rPr>
          <w:color w:val="000000"/>
        </w:rPr>
        <w:t>vis</w:t>
      </w:r>
      <w:proofErr w:type="spellEnd"/>
      <w:r w:rsidRPr="00370DA7">
        <w:rPr>
          <w:color w:val="000000"/>
        </w:rPr>
        <w:t xml:space="preserve"> major esetén. Ilyen esetben a Szervező mindennemű felelősségét kizárja.</w:t>
      </w:r>
    </w:p>
    <w:p w14:paraId="59C803E1" w14:textId="6CD5E9F2" w:rsidR="0089460A" w:rsidRPr="00370DA7" w:rsidRDefault="0089460A" w:rsidP="001E4216">
      <w:pPr>
        <w:spacing w:before="120" w:after="120"/>
        <w:jc w:val="both"/>
        <w:rPr>
          <w:color w:val="000000"/>
        </w:rPr>
      </w:pPr>
      <w:r w:rsidRPr="00370DA7">
        <w:rPr>
          <w:color w:val="000000"/>
        </w:rPr>
        <w:t xml:space="preserve">A Szervező fenntartja a jogot, hogy a jelen Szabályzatban foglalt rendelkezéseket vagy magát a </w:t>
      </w:r>
      <w:r w:rsidR="004D2595">
        <w:rPr>
          <w:color w:val="000000"/>
        </w:rPr>
        <w:t>J</w:t>
      </w:r>
      <w:r w:rsidRPr="00370DA7">
        <w:rPr>
          <w:color w:val="000000"/>
        </w:rPr>
        <w:t>átékot egyoldalúan módosítsa, vagy megszüntesse.</w:t>
      </w:r>
    </w:p>
    <w:p w14:paraId="6949C460" w14:textId="77777777" w:rsidR="0089460A" w:rsidRPr="00370DA7" w:rsidRDefault="0089460A" w:rsidP="001E4216">
      <w:pPr>
        <w:spacing w:before="120" w:after="120"/>
        <w:jc w:val="both"/>
        <w:rPr>
          <w:color w:val="000000"/>
        </w:rPr>
      </w:pPr>
      <w:r w:rsidRPr="00370DA7">
        <w:rPr>
          <w:color w:val="000000"/>
        </w:rPr>
        <w:t>A Szervező bármely, a jelen nyereményjátékkal kapcsolatos döntése végleges és minden tekintetben kötelező érvényű.</w:t>
      </w:r>
    </w:p>
    <w:p w14:paraId="4DFF7775" w14:textId="31EF3C91" w:rsidR="0089460A" w:rsidRPr="00370DA7" w:rsidRDefault="004D2595" w:rsidP="001E4216">
      <w:pPr>
        <w:spacing w:before="120" w:after="120"/>
        <w:jc w:val="both"/>
        <w:rPr>
          <w:color w:val="000000"/>
        </w:rPr>
      </w:pPr>
      <w:r>
        <w:rPr>
          <w:color w:val="000000"/>
        </w:rPr>
        <w:t xml:space="preserve">A Játék </w:t>
      </w:r>
      <w:r w:rsidR="0089460A" w:rsidRPr="00370DA7">
        <w:rPr>
          <w:color w:val="000000"/>
        </w:rPr>
        <w:t>semmilyen kapcsolatban nem áll a Facebookkal, nem szponzorálja, támogatja vagy szervezi. A Játékosoktól kapott információkat a Szervező kezeli, és nem a Facebook.</w:t>
      </w:r>
    </w:p>
    <w:p w14:paraId="537361A7" w14:textId="73734BD8" w:rsidR="004D2595" w:rsidRDefault="0089460A" w:rsidP="001E4216">
      <w:pPr>
        <w:spacing w:before="120" w:after="120"/>
        <w:rPr>
          <w:color w:val="000000"/>
        </w:rPr>
      </w:pPr>
      <w:r w:rsidRPr="00370DA7">
        <w:rPr>
          <w:color w:val="000000"/>
        </w:rPr>
        <w:t>Bármilyen vitás kérdésben a Szervező döntése az irányadó</w:t>
      </w:r>
    </w:p>
    <w:p w14:paraId="2AC860D4" w14:textId="619341C1" w:rsidR="004D2595" w:rsidRDefault="004D2595" w:rsidP="001E4216">
      <w:pPr>
        <w:spacing w:before="120" w:after="120"/>
        <w:rPr>
          <w:color w:val="000000"/>
        </w:rPr>
      </w:pPr>
      <w:r>
        <w:rPr>
          <w:color w:val="000000"/>
        </w:rPr>
        <w:t xml:space="preserve">Budapest, </w:t>
      </w:r>
      <w:r w:rsidR="00543A06">
        <w:rPr>
          <w:color w:val="000000"/>
        </w:rPr>
        <w:t>202</w:t>
      </w:r>
      <w:r w:rsidR="002E7B37">
        <w:rPr>
          <w:color w:val="000000"/>
        </w:rPr>
        <w:t>3</w:t>
      </w:r>
      <w:r w:rsidR="00543A06">
        <w:rPr>
          <w:color w:val="000000"/>
        </w:rPr>
        <w:t>.</w:t>
      </w:r>
      <w:r w:rsidR="002E7B37">
        <w:rPr>
          <w:color w:val="000000"/>
        </w:rPr>
        <w:t>12</w:t>
      </w:r>
      <w:r w:rsidR="00543A06">
        <w:rPr>
          <w:color w:val="000000"/>
        </w:rPr>
        <w:t>.0</w:t>
      </w:r>
      <w:r w:rsidR="002E7B37">
        <w:rPr>
          <w:color w:val="000000"/>
        </w:rPr>
        <w:t>6</w:t>
      </w:r>
      <w:r w:rsidR="00543A06">
        <w:rPr>
          <w:color w:val="000000"/>
        </w:rPr>
        <w:t>.</w:t>
      </w:r>
    </w:p>
    <w:p w14:paraId="3474D9DF" w14:textId="01D707CC" w:rsidR="004D2595" w:rsidRDefault="004D2595" w:rsidP="001E4216">
      <w:pPr>
        <w:spacing w:before="120" w:after="120"/>
        <w:rPr>
          <w:color w:val="000000"/>
        </w:rPr>
      </w:pPr>
    </w:p>
    <w:p w14:paraId="3152D109" w14:textId="512A1B64" w:rsidR="004D2595" w:rsidRDefault="004D2595" w:rsidP="001E4216">
      <w:pPr>
        <w:spacing w:before="120" w:after="120"/>
        <w:rPr>
          <w:color w:val="000000"/>
        </w:rPr>
      </w:pPr>
    </w:p>
    <w:p w14:paraId="7FCB7CB0" w14:textId="2B0C792F" w:rsidR="00C822F0" w:rsidRPr="00A80859" w:rsidRDefault="004D2595" w:rsidP="00A80859">
      <w:pPr>
        <w:spacing w:before="120" w:after="12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Szervező </w:t>
      </w:r>
    </w:p>
    <w:p w14:paraId="0FE2996D" w14:textId="147B7F0D" w:rsidR="002123FF" w:rsidRPr="009D7478" w:rsidRDefault="002123FF" w:rsidP="00C822F0">
      <w:pPr>
        <w:spacing w:before="120" w:after="120"/>
        <w:jc w:val="center"/>
        <w:rPr>
          <w:b/>
          <w:color w:val="002060"/>
          <w:sz w:val="22"/>
          <w:szCs w:val="22"/>
        </w:rPr>
      </w:pPr>
      <w:r w:rsidRPr="009D7478">
        <w:rPr>
          <w:b/>
          <w:color w:val="002060"/>
          <w:sz w:val="22"/>
          <w:szCs w:val="22"/>
        </w:rPr>
        <w:t>Adatkezelési tájékoztató</w:t>
      </w:r>
    </w:p>
    <w:p w14:paraId="60C5DBC7" w14:textId="0D91C0B4" w:rsidR="00724E90" w:rsidRPr="009D7478" w:rsidRDefault="00724E90" w:rsidP="00C822F0">
      <w:pPr>
        <w:spacing w:before="120" w:after="120"/>
        <w:jc w:val="center"/>
        <w:rPr>
          <w:b/>
          <w:color w:val="002060"/>
          <w:sz w:val="22"/>
          <w:szCs w:val="22"/>
        </w:rPr>
      </w:pPr>
      <w:r w:rsidRPr="009D7478">
        <w:rPr>
          <w:b/>
          <w:color w:val="002060"/>
          <w:sz w:val="22"/>
          <w:szCs w:val="22"/>
        </w:rPr>
        <w:t>Marketing tevékenységek</w:t>
      </w:r>
    </w:p>
    <w:p w14:paraId="0324AC50" w14:textId="32723DFA" w:rsidR="002123FF" w:rsidRPr="009D7478" w:rsidRDefault="002123FF" w:rsidP="001E4216">
      <w:pPr>
        <w:spacing w:before="120" w:after="120"/>
        <w:jc w:val="both"/>
        <w:rPr>
          <w:b/>
          <w:sz w:val="22"/>
          <w:szCs w:val="22"/>
          <w:u w:val="single"/>
        </w:rPr>
      </w:pPr>
    </w:p>
    <w:p w14:paraId="285CCFD8" w14:textId="0A1D7B3F" w:rsidR="00724E90" w:rsidRPr="00724E90" w:rsidRDefault="00724E90" w:rsidP="00724E90">
      <w:pPr>
        <w:spacing w:after="200" w:line="276" w:lineRule="auto"/>
        <w:jc w:val="both"/>
        <w:rPr>
          <w:b/>
          <w:bCs/>
          <w:kern w:val="36"/>
          <w:sz w:val="22"/>
          <w:szCs w:val="22"/>
        </w:rPr>
      </w:pPr>
      <w:r w:rsidRPr="009D7478">
        <w:rPr>
          <w:rFonts w:eastAsia="Calibri"/>
          <w:sz w:val="22"/>
          <w:szCs w:val="22"/>
          <w:lang w:eastAsia="en-US"/>
        </w:rPr>
        <w:t>Vöröskő Kft</w:t>
      </w:r>
      <w:r w:rsidRPr="00620F0B">
        <w:rPr>
          <w:rFonts w:eastAsia="Calibri"/>
          <w:sz w:val="22"/>
          <w:szCs w:val="22"/>
          <w:lang w:eastAsia="en-US"/>
        </w:rPr>
        <w:t>. (cím:</w:t>
      </w:r>
      <w:r w:rsidR="00620F0B" w:rsidRPr="00620F0B">
        <w:t xml:space="preserve"> 8200 Veszprém, Pápai út 36</w:t>
      </w:r>
      <w:r w:rsidRPr="00620F0B">
        <w:rPr>
          <w:rFonts w:eastAsia="Calibri"/>
          <w:sz w:val="22"/>
          <w:szCs w:val="22"/>
          <w:lang w:eastAsia="en-US"/>
        </w:rPr>
        <w:t xml:space="preserve">), </w:t>
      </w:r>
      <w:r w:rsidRPr="00620F0B">
        <w:rPr>
          <w:b/>
          <w:bCs/>
          <w:kern w:val="36"/>
          <w:sz w:val="22"/>
          <w:szCs w:val="22"/>
        </w:rPr>
        <w:t>mint</w:t>
      </w:r>
      <w:r w:rsidRPr="00724E90">
        <w:rPr>
          <w:b/>
          <w:bCs/>
          <w:kern w:val="36"/>
          <w:sz w:val="22"/>
          <w:szCs w:val="22"/>
        </w:rPr>
        <w:t xml:space="preserve"> Adatkezelő</w:t>
      </w:r>
      <w:r w:rsidRPr="00724E90">
        <w:rPr>
          <w:rFonts w:eastAsia="Calibri"/>
          <w:sz w:val="22"/>
          <w:szCs w:val="22"/>
          <w:lang w:eastAsia="en-US"/>
        </w:rPr>
        <w:t xml:space="preserve"> </w:t>
      </w:r>
      <w:r w:rsidRPr="00724E90">
        <w:rPr>
          <w:rFonts w:eastAsia="Calibri"/>
          <w:bCs/>
          <w:sz w:val="22"/>
          <w:szCs w:val="22"/>
          <w:lang w:eastAsia="en-US"/>
        </w:rPr>
        <w:t xml:space="preserve">az Európai Parlament és a Tanács (EU) 2016/679 Rendelete </w:t>
      </w:r>
      <w:r w:rsidRPr="00724E90">
        <w:rPr>
          <w:rFonts w:eastAsia="Calibri"/>
          <w:sz w:val="22"/>
          <w:szCs w:val="22"/>
          <w:lang w:eastAsia="en-US"/>
        </w:rPr>
        <w:t xml:space="preserve">(a továbbiakban: GDPR) valamint </w:t>
      </w:r>
      <w:r w:rsidRPr="00724E90">
        <w:rPr>
          <w:rFonts w:eastAsia="Calibri"/>
          <w:bCs/>
          <w:iCs/>
          <w:sz w:val="22"/>
          <w:szCs w:val="22"/>
          <w:lang w:eastAsia="en-US"/>
        </w:rPr>
        <w:t xml:space="preserve">az információs önrendelkezési jogról és az információszabadságról szóló 2011. évi CXII. törvény </w:t>
      </w:r>
      <w:r w:rsidR="009D7478" w:rsidRPr="00724E90">
        <w:rPr>
          <w:rFonts w:eastAsia="Calibri"/>
          <w:bCs/>
          <w:iCs/>
          <w:sz w:val="22"/>
          <w:szCs w:val="22"/>
          <w:lang w:eastAsia="en-US"/>
        </w:rPr>
        <w:t>(továbbiakban</w:t>
      </w:r>
      <w:r w:rsidRPr="00724E90">
        <w:rPr>
          <w:rFonts w:eastAsia="Calibri"/>
          <w:bCs/>
          <w:iCs/>
          <w:sz w:val="22"/>
          <w:szCs w:val="22"/>
          <w:lang w:eastAsia="en-US"/>
        </w:rPr>
        <w:t xml:space="preserve"> </w:t>
      </w:r>
      <w:proofErr w:type="spellStart"/>
      <w:r w:rsidRPr="00724E90">
        <w:rPr>
          <w:rFonts w:eastAsia="Calibri"/>
          <w:bCs/>
          <w:iCs/>
          <w:sz w:val="22"/>
          <w:szCs w:val="22"/>
          <w:lang w:eastAsia="en-US"/>
        </w:rPr>
        <w:t>Infotv</w:t>
      </w:r>
      <w:proofErr w:type="spellEnd"/>
      <w:r w:rsidRPr="00724E90">
        <w:rPr>
          <w:rFonts w:eastAsia="Calibri"/>
          <w:bCs/>
          <w:iCs/>
          <w:sz w:val="22"/>
          <w:szCs w:val="22"/>
          <w:lang w:eastAsia="en-US"/>
        </w:rPr>
        <w:t>.) rendelkezésinek eleget téve az alábbiak szerint</w:t>
      </w:r>
      <w:r w:rsidRPr="00724E90">
        <w:rPr>
          <w:rFonts w:eastAsia="Calibri"/>
          <w:b/>
          <w:bCs/>
          <w:iCs/>
          <w:sz w:val="22"/>
          <w:szCs w:val="22"/>
          <w:lang w:eastAsia="en-US"/>
        </w:rPr>
        <w:t xml:space="preserve"> </w:t>
      </w:r>
      <w:r w:rsidRPr="00724E90">
        <w:rPr>
          <w:b/>
          <w:bCs/>
          <w:kern w:val="36"/>
          <w:sz w:val="22"/>
          <w:szCs w:val="22"/>
        </w:rPr>
        <w:t xml:space="preserve">tájékoztatja az Érintetteket az általa végzett </w:t>
      </w:r>
      <w:r w:rsidRPr="009D7478">
        <w:rPr>
          <w:b/>
          <w:bCs/>
          <w:kern w:val="36"/>
          <w:sz w:val="22"/>
          <w:szCs w:val="22"/>
        </w:rPr>
        <w:t xml:space="preserve">marketing célú </w:t>
      </w:r>
      <w:r w:rsidRPr="00724E90">
        <w:rPr>
          <w:b/>
          <w:bCs/>
          <w:kern w:val="36"/>
          <w:sz w:val="22"/>
          <w:szCs w:val="22"/>
        </w:rPr>
        <w:t>adatkezelésekről, az Érintettek jogairól és a személyes adataikat érintő adatvédelemről:</w:t>
      </w:r>
    </w:p>
    <w:p w14:paraId="63C05F22" w14:textId="0A63D021" w:rsidR="00724E90" w:rsidRPr="009D7478" w:rsidRDefault="009D7478" w:rsidP="001E4216">
      <w:pPr>
        <w:spacing w:before="120" w:after="120"/>
        <w:jc w:val="both"/>
        <w:rPr>
          <w:b/>
          <w:sz w:val="22"/>
          <w:szCs w:val="22"/>
        </w:rPr>
      </w:pPr>
      <w:r w:rsidRPr="009D7478">
        <w:rPr>
          <w:rFonts w:eastAsia="Calibri"/>
          <w:sz w:val="22"/>
          <w:szCs w:val="22"/>
          <w:lang w:eastAsia="en-US"/>
        </w:rPr>
        <w:t xml:space="preserve">Jelen tájékoztató célja az Adatkezelő által szervezett nyereményjátékok, online aktivitások, hírlevelek küldéséhez kapcsolódó adatkezelési tevékenységek összefoglalója. Jelen adatkezelési tájékoztató a </w:t>
      </w:r>
      <w:hyperlink r:id="rId13" w:history="1">
        <w:r w:rsidR="00620F0B" w:rsidRPr="007233C0">
          <w:rPr>
            <w:rStyle w:val="Hiperhivatkozs"/>
            <w:rFonts w:eastAsia="Calibri"/>
            <w:sz w:val="22"/>
            <w:szCs w:val="22"/>
            <w:lang w:eastAsia="en-US"/>
          </w:rPr>
          <w:t>https://euronics.hu/adatvedelem</w:t>
        </w:r>
      </w:hyperlink>
      <w:r w:rsidR="00620F0B">
        <w:rPr>
          <w:rFonts w:eastAsia="Calibri"/>
          <w:sz w:val="22"/>
          <w:szCs w:val="22"/>
          <w:lang w:eastAsia="en-US"/>
        </w:rPr>
        <w:t xml:space="preserve"> oldalon </w:t>
      </w:r>
      <w:r w:rsidRPr="00620F0B">
        <w:rPr>
          <w:rFonts w:eastAsia="Calibri"/>
          <w:sz w:val="22"/>
          <w:szCs w:val="22"/>
          <w:lang w:eastAsia="en-US"/>
        </w:rPr>
        <w:t>el</w:t>
      </w:r>
      <w:r w:rsidRPr="009D7478">
        <w:rPr>
          <w:rFonts w:eastAsia="Calibri"/>
          <w:sz w:val="22"/>
          <w:szCs w:val="22"/>
          <w:lang w:eastAsia="en-US"/>
        </w:rPr>
        <w:t>érhető adatkezelési</w:t>
      </w:r>
      <w:r w:rsidRPr="009D7478">
        <w:rPr>
          <w:b/>
          <w:sz w:val="22"/>
          <w:szCs w:val="22"/>
        </w:rPr>
        <w:t xml:space="preserve"> tájékoztatóval együtt érvényes. </w:t>
      </w:r>
    </w:p>
    <w:p w14:paraId="289547BC" w14:textId="4BF03D10" w:rsidR="007B4CD7" w:rsidRDefault="007B4CD7" w:rsidP="001E4216">
      <w:pPr>
        <w:spacing w:before="120" w:after="120"/>
        <w:jc w:val="both"/>
        <w:rPr>
          <w:b/>
          <w:sz w:val="22"/>
          <w:szCs w:val="22"/>
        </w:rPr>
      </w:pPr>
    </w:p>
    <w:p w14:paraId="5A636B46" w14:textId="655945B9" w:rsidR="009D7478" w:rsidRPr="009D7478" w:rsidRDefault="009D7478" w:rsidP="009D7478">
      <w:pPr>
        <w:pStyle w:val="Listaszerbekezds"/>
        <w:numPr>
          <w:ilvl w:val="1"/>
          <w:numId w:val="16"/>
        </w:numPr>
        <w:spacing w:before="120" w:after="120"/>
        <w:jc w:val="both"/>
        <w:rPr>
          <w:rFonts w:ascii="Times New Roman" w:eastAsia="Calibri" w:hAnsi="Times New Roman" w:cs="Times New Roman"/>
          <w:b/>
          <w:iCs/>
          <w:color w:val="002060"/>
          <w:sz w:val="22"/>
          <w:szCs w:val="22"/>
        </w:rPr>
      </w:pPr>
      <w:r w:rsidRPr="009D7478">
        <w:rPr>
          <w:rFonts w:ascii="Times New Roman" w:eastAsia="Calibri" w:hAnsi="Times New Roman" w:cs="Times New Roman"/>
          <w:b/>
          <w:iCs/>
          <w:color w:val="002060"/>
          <w:sz w:val="22"/>
          <w:szCs w:val="22"/>
        </w:rPr>
        <w:t>Adatkezeléssel kapcsolatos elvek:</w:t>
      </w:r>
    </w:p>
    <w:p w14:paraId="0C2D1114" w14:textId="77777777" w:rsidR="009D7478" w:rsidRPr="009D7478" w:rsidRDefault="009D7478" w:rsidP="009D7478">
      <w:pPr>
        <w:spacing w:after="200" w:line="276" w:lineRule="auto"/>
        <w:jc w:val="both"/>
        <w:rPr>
          <w:rFonts w:eastAsia="Calibri"/>
          <w:sz w:val="22"/>
          <w:szCs w:val="22"/>
          <w:lang w:eastAsia="en-US"/>
        </w:rPr>
      </w:pPr>
      <w:r w:rsidRPr="009D7478">
        <w:rPr>
          <w:rFonts w:eastAsia="Calibri"/>
          <w:sz w:val="22"/>
          <w:szCs w:val="22"/>
          <w:lang w:eastAsia="en-US"/>
        </w:rPr>
        <w:t xml:space="preserve">Az Adatkezelő a személyes adatokat a GDPR 5. cikkében foglaltak maradéktalan betartásával kezeli. Ennek megfelelően az Adatkezelő a személyes adatok kezelését jogszerűen és tisztességesen, valamint az Érintett számára átlátható módon végzi. A személyes adatok kezelése során a célhoz kötöttség, </w:t>
      </w:r>
      <w:r w:rsidRPr="009D7478">
        <w:rPr>
          <w:rFonts w:eastAsia="Calibri"/>
          <w:sz w:val="22"/>
          <w:szCs w:val="22"/>
          <w:lang w:eastAsia="en-US"/>
        </w:rPr>
        <w:lastRenderedPageBreak/>
        <w:t>adattakarékosság, korlátozott tárolhatóság elveit érvényesíti, a kezelt adatokat pontossága érdekében minden ésszerű intézkedést megtesz. Az adatkezelések során minden olyan technikai, szervezési intézkedést végrehajt, mely biztosítja a személyes adatok integritásának és bizalmas jellegének védelmét.</w:t>
      </w:r>
    </w:p>
    <w:p w14:paraId="1D5E7D2C" w14:textId="5B08BEF8" w:rsidR="009D7478" w:rsidRPr="009D7478" w:rsidRDefault="009D7478" w:rsidP="009D7478">
      <w:pPr>
        <w:spacing w:before="120" w:after="120"/>
        <w:jc w:val="both"/>
        <w:rPr>
          <w:b/>
          <w:color w:val="002060"/>
          <w:sz w:val="22"/>
          <w:szCs w:val="22"/>
        </w:rPr>
      </w:pPr>
      <w:r w:rsidRPr="009D7478">
        <w:rPr>
          <w:b/>
          <w:color w:val="002060"/>
          <w:sz w:val="22"/>
          <w:szCs w:val="22"/>
        </w:rPr>
        <w:t>2.</w:t>
      </w:r>
      <w:r w:rsidRPr="009D7478">
        <w:rPr>
          <w:b/>
          <w:color w:val="002060"/>
          <w:sz w:val="22"/>
          <w:szCs w:val="22"/>
        </w:rPr>
        <w:tab/>
        <w:t>Marketing célú adatkezelések összefoglalása</w:t>
      </w:r>
    </w:p>
    <w:tbl>
      <w:tblPr>
        <w:tblStyle w:val="Rcsostblzat1"/>
        <w:tblW w:w="10632" w:type="dxa"/>
        <w:tblInd w:w="-289" w:type="dxa"/>
        <w:tblLook w:val="04A0" w:firstRow="1" w:lastRow="0" w:firstColumn="1" w:lastColumn="0" w:noHBand="0" w:noVBand="1"/>
      </w:tblPr>
      <w:tblGrid>
        <w:gridCol w:w="1939"/>
        <w:gridCol w:w="1768"/>
        <w:gridCol w:w="1937"/>
        <w:gridCol w:w="1756"/>
        <w:gridCol w:w="1634"/>
        <w:gridCol w:w="1609"/>
      </w:tblGrid>
      <w:tr w:rsidR="00724E90" w:rsidRPr="00BA6EAC" w14:paraId="098D59F9" w14:textId="77777777" w:rsidTr="00724E90">
        <w:trPr>
          <w:trHeight w:val="762"/>
        </w:trPr>
        <w:tc>
          <w:tcPr>
            <w:tcW w:w="2082" w:type="dxa"/>
          </w:tcPr>
          <w:p w14:paraId="1B68B568" w14:textId="77777777" w:rsidR="00C822F0" w:rsidRPr="00C822F0" w:rsidRDefault="00C822F0" w:rsidP="00C822F0">
            <w:pPr>
              <w:spacing w:after="200" w:line="276" w:lineRule="auto"/>
              <w:jc w:val="both"/>
              <w:rPr>
                <w:rFonts w:ascii="Times New Roman" w:hAnsi="Times New Roman"/>
                <w:b/>
                <w:bCs/>
                <w:color w:val="002060"/>
                <w:kern w:val="36"/>
                <w:sz w:val="22"/>
                <w:szCs w:val="22"/>
              </w:rPr>
            </w:pPr>
            <w:r w:rsidRPr="00C822F0">
              <w:rPr>
                <w:rFonts w:ascii="Times New Roman" w:hAnsi="Times New Roman"/>
                <w:b/>
                <w:bCs/>
                <w:color w:val="002060"/>
                <w:kern w:val="36"/>
                <w:sz w:val="22"/>
                <w:szCs w:val="22"/>
              </w:rPr>
              <w:t>Adatkezelési tevékenységek köre</w:t>
            </w:r>
          </w:p>
        </w:tc>
        <w:tc>
          <w:tcPr>
            <w:tcW w:w="1667" w:type="dxa"/>
          </w:tcPr>
          <w:p w14:paraId="1B041D97" w14:textId="77777777" w:rsidR="00C822F0" w:rsidRPr="00C822F0" w:rsidRDefault="00C822F0" w:rsidP="00C822F0">
            <w:pPr>
              <w:spacing w:after="200" w:line="276" w:lineRule="auto"/>
              <w:jc w:val="both"/>
              <w:rPr>
                <w:rFonts w:ascii="Times New Roman" w:hAnsi="Times New Roman"/>
                <w:b/>
                <w:bCs/>
                <w:color w:val="002060"/>
                <w:kern w:val="36"/>
                <w:sz w:val="22"/>
                <w:szCs w:val="22"/>
              </w:rPr>
            </w:pPr>
            <w:r w:rsidRPr="00C822F0">
              <w:rPr>
                <w:rFonts w:ascii="Times New Roman" w:hAnsi="Times New Roman"/>
                <w:b/>
                <w:bCs/>
                <w:color w:val="002060"/>
                <w:kern w:val="36"/>
                <w:sz w:val="22"/>
                <w:szCs w:val="22"/>
              </w:rPr>
              <w:t xml:space="preserve">Adatkezelés célja </w:t>
            </w:r>
          </w:p>
        </w:tc>
        <w:tc>
          <w:tcPr>
            <w:tcW w:w="1961" w:type="dxa"/>
          </w:tcPr>
          <w:p w14:paraId="07EFF649" w14:textId="77777777" w:rsidR="00C822F0" w:rsidRPr="00C822F0" w:rsidRDefault="00C822F0" w:rsidP="00C822F0">
            <w:pPr>
              <w:spacing w:after="200" w:line="276" w:lineRule="auto"/>
              <w:jc w:val="both"/>
              <w:rPr>
                <w:rFonts w:ascii="Times New Roman" w:hAnsi="Times New Roman"/>
                <w:b/>
                <w:bCs/>
                <w:color w:val="002060"/>
                <w:kern w:val="36"/>
                <w:sz w:val="22"/>
                <w:szCs w:val="22"/>
              </w:rPr>
            </w:pPr>
            <w:r w:rsidRPr="00C822F0">
              <w:rPr>
                <w:rFonts w:ascii="Times New Roman" w:hAnsi="Times New Roman"/>
                <w:b/>
                <w:bCs/>
                <w:color w:val="002060"/>
                <w:kern w:val="36"/>
                <w:sz w:val="22"/>
                <w:szCs w:val="22"/>
              </w:rPr>
              <w:t>Adatkezelés jogalapja</w:t>
            </w:r>
          </w:p>
        </w:tc>
        <w:tc>
          <w:tcPr>
            <w:tcW w:w="1825" w:type="dxa"/>
          </w:tcPr>
          <w:p w14:paraId="1BC80C7D" w14:textId="77777777" w:rsidR="00C822F0" w:rsidRPr="00C822F0" w:rsidRDefault="00C822F0" w:rsidP="00C822F0">
            <w:pPr>
              <w:spacing w:after="200" w:line="276" w:lineRule="auto"/>
              <w:jc w:val="both"/>
              <w:rPr>
                <w:rFonts w:ascii="Times New Roman" w:hAnsi="Times New Roman"/>
                <w:b/>
                <w:bCs/>
                <w:color w:val="002060"/>
                <w:kern w:val="36"/>
                <w:sz w:val="22"/>
                <w:szCs w:val="22"/>
              </w:rPr>
            </w:pPr>
            <w:r w:rsidRPr="00C822F0">
              <w:rPr>
                <w:rFonts w:ascii="Times New Roman" w:hAnsi="Times New Roman"/>
                <w:b/>
                <w:bCs/>
                <w:color w:val="002060"/>
                <w:kern w:val="36"/>
                <w:sz w:val="22"/>
                <w:szCs w:val="22"/>
              </w:rPr>
              <w:t>Érintettek köre</w:t>
            </w:r>
          </w:p>
        </w:tc>
        <w:tc>
          <w:tcPr>
            <w:tcW w:w="1556" w:type="dxa"/>
          </w:tcPr>
          <w:p w14:paraId="6493D333" w14:textId="77777777" w:rsidR="00C822F0" w:rsidRPr="00C822F0" w:rsidRDefault="00C822F0" w:rsidP="00C822F0">
            <w:pPr>
              <w:spacing w:after="200" w:line="276" w:lineRule="auto"/>
              <w:jc w:val="both"/>
              <w:rPr>
                <w:rFonts w:ascii="Times New Roman" w:hAnsi="Times New Roman"/>
                <w:b/>
                <w:bCs/>
                <w:color w:val="002060"/>
                <w:kern w:val="36"/>
                <w:sz w:val="22"/>
                <w:szCs w:val="22"/>
              </w:rPr>
            </w:pPr>
            <w:r w:rsidRPr="00C822F0">
              <w:rPr>
                <w:rFonts w:ascii="Times New Roman" w:hAnsi="Times New Roman"/>
                <w:b/>
                <w:bCs/>
                <w:color w:val="002060"/>
                <w:kern w:val="36"/>
                <w:sz w:val="22"/>
                <w:szCs w:val="22"/>
              </w:rPr>
              <w:t>Kezelt személyes adatok</w:t>
            </w:r>
          </w:p>
        </w:tc>
        <w:tc>
          <w:tcPr>
            <w:tcW w:w="1541" w:type="dxa"/>
          </w:tcPr>
          <w:p w14:paraId="161A49C9" w14:textId="77777777" w:rsidR="00C822F0" w:rsidRPr="00C822F0" w:rsidRDefault="00C822F0" w:rsidP="00C822F0">
            <w:pPr>
              <w:spacing w:after="200" w:line="276" w:lineRule="auto"/>
              <w:jc w:val="both"/>
              <w:rPr>
                <w:rFonts w:ascii="Times New Roman" w:hAnsi="Times New Roman"/>
                <w:b/>
                <w:bCs/>
                <w:color w:val="002060"/>
                <w:kern w:val="36"/>
                <w:sz w:val="22"/>
                <w:szCs w:val="22"/>
              </w:rPr>
            </w:pPr>
            <w:r w:rsidRPr="00C822F0">
              <w:rPr>
                <w:rFonts w:ascii="Times New Roman" w:hAnsi="Times New Roman"/>
                <w:b/>
                <w:bCs/>
                <w:color w:val="002060"/>
                <w:kern w:val="36"/>
                <w:sz w:val="22"/>
                <w:szCs w:val="22"/>
              </w:rPr>
              <w:t xml:space="preserve">Adattárolás időtartama </w:t>
            </w:r>
          </w:p>
        </w:tc>
      </w:tr>
      <w:tr w:rsidR="00724E90" w:rsidRPr="00BA6EAC" w14:paraId="0C22B140" w14:textId="77777777" w:rsidTr="00724E90">
        <w:trPr>
          <w:trHeight w:val="2788"/>
        </w:trPr>
        <w:tc>
          <w:tcPr>
            <w:tcW w:w="2082" w:type="dxa"/>
          </w:tcPr>
          <w:p w14:paraId="0EC1508B"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Közösségi oldalakon történtő adatkezelések</w:t>
            </w:r>
            <w:r w:rsidRPr="00C822F0">
              <w:rPr>
                <w:rFonts w:ascii="Times New Roman" w:hAnsi="Times New Roman"/>
                <w:sz w:val="22"/>
                <w:szCs w:val="22"/>
                <w:vertAlign w:val="superscript"/>
              </w:rPr>
              <w:footnoteReference w:id="1"/>
            </w:r>
          </w:p>
        </w:tc>
        <w:tc>
          <w:tcPr>
            <w:tcW w:w="1667" w:type="dxa"/>
          </w:tcPr>
          <w:p w14:paraId="293BA8FB"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Kapcsolattartás, Ismeretterjesztés </w:t>
            </w:r>
          </w:p>
          <w:p w14:paraId="70CE7FC5"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Közösségépítés</w:t>
            </w:r>
          </w:p>
          <w:p w14:paraId="3D08998F" w14:textId="77777777" w:rsidR="00C822F0" w:rsidRPr="00C822F0" w:rsidRDefault="00C822F0" w:rsidP="00C822F0">
            <w:pPr>
              <w:spacing w:after="160" w:line="259" w:lineRule="auto"/>
              <w:rPr>
                <w:rFonts w:ascii="Times New Roman" w:hAnsi="Times New Roman"/>
                <w:color w:val="1F4E79"/>
                <w:sz w:val="22"/>
                <w:szCs w:val="22"/>
                <w:u w:val="single"/>
              </w:rPr>
            </w:pPr>
          </w:p>
        </w:tc>
        <w:tc>
          <w:tcPr>
            <w:tcW w:w="1961" w:type="dxa"/>
          </w:tcPr>
          <w:p w14:paraId="0DF7D97F"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Érintett hozzájárulását adta személyes adatai kezeléséhez az oldalon történő regisztrációkor (GDPR 6 cikk 1 </w:t>
            </w:r>
            <w:proofErr w:type="spellStart"/>
            <w:r w:rsidRPr="00C822F0">
              <w:rPr>
                <w:rFonts w:ascii="Times New Roman" w:hAnsi="Times New Roman"/>
                <w:sz w:val="22"/>
                <w:szCs w:val="22"/>
              </w:rPr>
              <w:t>bek</w:t>
            </w:r>
            <w:proofErr w:type="spellEnd"/>
            <w:r w:rsidRPr="00C822F0">
              <w:rPr>
                <w:rFonts w:ascii="Times New Roman" w:hAnsi="Times New Roman"/>
                <w:sz w:val="22"/>
                <w:szCs w:val="22"/>
              </w:rPr>
              <w:t xml:space="preserve">. a pontja), </w:t>
            </w:r>
          </w:p>
        </w:tc>
        <w:tc>
          <w:tcPr>
            <w:tcW w:w="1825" w:type="dxa"/>
          </w:tcPr>
          <w:p w14:paraId="785F88BE" w14:textId="1656C469" w:rsidR="00C822F0" w:rsidRPr="00C822F0" w:rsidRDefault="00C822F0" w:rsidP="00C822F0">
            <w:pPr>
              <w:spacing w:after="160" w:line="259" w:lineRule="auto"/>
              <w:jc w:val="both"/>
              <w:rPr>
                <w:rFonts w:ascii="Times New Roman" w:hAnsi="Times New Roman"/>
                <w:color w:val="1F4E79"/>
                <w:sz w:val="22"/>
                <w:szCs w:val="22"/>
              </w:rPr>
            </w:pPr>
            <w:r w:rsidRPr="00C822F0">
              <w:rPr>
                <w:rFonts w:ascii="Times New Roman" w:hAnsi="Times New Roman"/>
                <w:sz w:val="22"/>
                <w:szCs w:val="22"/>
              </w:rPr>
              <w:t xml:space="preserve">Azok a természetes személyek, akik regisztráltak az adott közösségi oldalakon, aktivitást tettek közzé az adott felületen </w:t>
            </w:r>
          </w:p>
        </w:tc>
        <w:tc>
          <w:tcPr>
            <w:tcW w:w="1556" w:type="dxa"/>
          </w:tcPr>
          <w:p w14:paraId="040DD64A" w14:textId="77777777" w:rsidR="00C822F0" w:rsidRPr="00C822F0" w:rsidRDefault="00C822F0" w:rsidP="00C822F0">
            <w:pPr>
              <w:spacing w:after="160" w:line="259" w:lineRule="auto"/>
              <w:rPr>
                <w:rFonts w:ascii="Times New Roman" w:hAnsi="Times New Roman"/>
                <w:color w:val="1F4E79"/>
                <w:sz w:val="22"/>
                <w:szCs w:val="22"/>
              </w:rPr>
            </w:pPr>
            <w:r w:rsidRPr="00C822F0">
              <w:rPr>
                <w:rFonts w:ascii="Times New Roman" w:hAnsi="Times New Roman"/>
                <w:sz w:val="22"/>
                <w:szCs w:val="22"/>
              </w:rPr>
              <w:t xml:space="preserve">Az Érintett által a közösségi oldalon közétett név, fotó </w:t>
            </w:r>
          </w:p>
        </w:tc>
        <w:tc>
          <w:tcPr>
            <w:tcW w:w="1541" w:type="dxa"/>
            <w:shd w:val="clear" w:color="auto" w:fill="auto"/>
          </w:tcPr>
          <w:p w14:paraId="21E292B3"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Amíg az Érintett az oldal kedvelésével/ követésével fel nem hagy  </w:t>
            </w:r>
          </w:p>
        </w:tc>
      </w:tr>
      <w:tr w:rsidR="00724E90" w:rsidRPr="00BA6EAC" w14:paraId="204D638E" w14:textId="77777777" w:rsidTr="00724E90">
        <w:trPr>
          <w:trHeight w:val="2788"/>
        </w:trPr>
        <w:tc>
          <w:tcPr>
            <w:tcW w:w="2082" w:type="dxa"/>
          </w:tcPr>
          <w:p w14:paraId="29F69E05" w14:textId="4850E473" w:rsidR="00C822F0" w:rsidRPr="00C822F0" w:rsidRDefault="00C822F0" w:rsidP="00C822F0">
            <w:pPr>
              <w:spacing w:after="160" w:line="259" w:lineRule="auto"/>
              <w:rPr>
                <w:rFonts w:ascii="Times New Roman" w:hAnsi="Times New Roman"/>
                <w:sz w:val="22"/>
                <w:szCs w:val="22"/>
              </w:rPr>
            </w:pPr>
            <w:r w:rsidRPr="00620F0B">
              <w:rPr>
                <w:rFonts w:ascii="Times New Roman" w:hAnsi="Times New Roman"/>
                <w:sz w:val="22"/>
                <w:szCs w:val="22"/>
              </w:rPr>
              <w:t>Az Euronics weboldalán tett</w:t>
            </w:r>
            <w:r w:rsidRPr="00BA6EAC">
              <w:rPr>
                <w:rFonts w:ascii="Times New Roman" w:hAnsi="Times New Roman"/>
                <w:sz w:val="22"/>
                <w:szCs w:val="22"/>
              </w:rPr>
              <w:t xml:space="preserve"> látogatás</w:t>
            </w:r>
            <w:r w:rsidRPr="00C822F0">
              <w:rPr>
                <w:rFonts w:ascii="Times New Roman" w:hAnsi="Times New Roman"/>
                <w:sz w:val="22"/>
                <w:szCs w:val="22"/>
              </w:rPr>
              <w:t xml:space="preserve"> során keletkezett adatkezelések </w:t>
            </w:r>
          </w:p>
        </w:tc>
        <w:tc>
          <w:tcPr>
            <w:tcW w:w="1667" w:type="dxa"/>
          </w:tcPr>
          <w:p w14:paraId="75190160" w14:textId="7650548F" w:rsidR="00C822F0" w:rsidRPr="00C822F0" w:rsidRDefault="00C822F0" w:rsidP="00C822F0">
            <w:pPr>
              <w:spacing w:after="160" w:line="259" w:lineRule="auto"/>
              <w:rPr>
                <w:rFonts w:ascii="Times New Roman" w:hAnsi="Times New Roman"/>
                <w:sz w:val="22"/>
                <w:szCs w:val="22"/>
              </w:rPr>
            </w:pPr>
            <w:r w:rsidRPr="00BA6EAC">
              <w:rPr>
                <w:rFonts w:ascii="Times New Roman" w:hAnsi="Times New Roman"/>
                <w:sz w:val="22"/>
                <w:szCs w:val="22"/>
              </w:rPr>
              <w:t xml:space="preserve">weboldalon tett </w:t>
            </w:r>
            <w:r w:rsidRPr="00C822F0">
              <w:rPr>
                <w:rFonts w:ascii="Times New Roman" w:hAnsi="Times New Roman"/>
                <w:sz w:val="22"/>
                <w:szCs w:val="22"/>
              </w:rPr>
              <w:t>látogatása során a szolgáltató a szolgáltatás működésének ellenőrzése és a visszaélések megakadályozása érdekében rögzíti a látogatói adatokat</w:t>
            </w:r>
          </w:p>
        </w:tc>
        <w:tc>
          <w:tcPr>
            <w:tcW w:w="1961" w:type="dxa"/>
          </w:tcPr>
          <w:p w14:paraId="5B56BEBA"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az Érintett hozzájárulása, illetve az </w:t>
            </w:r>
            <w:proofErr w:type="spellStart"/>
            <w:r w:rsidRPr="00C822F0">
              <w:rPr>
                <w:rFonts w:ascii="Times New Roman" w:hAnsi="Times New Roman"/>
                <w:sz w:val="22"/>
                <w:szCs w:val="22"/>
              </w:rPr>
              <w:t>Eker</w:t>
            </w:r>
            <w:proofErr w:type="spellEnd"/>
            <w:r w:rsidRPr="00C822F0">
              <w:rPr>
                <w:rFonts w:ascii="Times New Roman" w:hAnsi="Times New Roman"/>
                <w:sz w:val="22"/>
                <w:szCs w:val="22"/>
              </w:rPr>
              <w:t>. tv. 13/A. § (3) bekezdése</w:t>
            </w:r>
          </w:p>
        </w:tc>
        <w:tc>
          <w:tcPr>
            <w:tcW w:w="1825" w:type="dxa"/>
          </w:tcPr>
          <w:p w14:paraId="29DFD358" w14:textId="06D1A028" w:rsidR="00C822F0" w:rsidRPr="00C822F0" w:rsidRDefault="00C822F0" w:rsidP="00C822F0">
            <w:pPr>
              <w:spacing w:after="160" w:line="259" w:lineRule="auto"/>
              <w:jc w:val="both"/>
              <w:rPr>
                <w:rFonts w:ascii="Times New Roman" w:hAnsi="Times New Roman"/>
                <w:sz w:val="22"/>
                <w:szCs w:val="22"/>
              </w:rPr>
            </w:pPr>
            <w:r w:rsidRPr="00C822F0">
              <w:rPr>
                <w:rFonts w:ascii="Times New Roman" w:hAnsi="Times New Roman"/>
                <w:sz w:val="22"/>
                <w:szCs w:val="22"/>
              </w:rPr>
              <w:t xml:space="preserve">Azok a személyek, </w:t>
            </w:r>
            <w:r w:rsidRPr="00BA6EAC">
              <w:rPr>
                <w:rFonts w:ascii="Times New Roman" w:hAnsi="Times New Roman"/>
                <w:sz w:val="22"/>
                <w:szCs w:val="22"/>
              </w:rPr>
              <w:t>akik az oldalt meglátogatják</w:t>
            </w:r>
          </w:p>
        </w:tc>
        <w:tc>
          <w:tcPr>
            <w:tcW w:w="1556" w:type="dxa"/>
          </w:tcPr>
          <w:p w14:paraId="0ABB8E6B"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dátum, </w:t>
            </w:r>
          </w:p>
          <w:p w14:paraId="5853623B"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időpont, </w:t>
            </w:r>
          </w:p>
          <w:p w14:paraId="11EC5697"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a felhasználó számítógépének IP címe, </w:t>
            </w:r>
          </w:p>
          <w:p w14:paraId="32C29A93"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a meglátogatott oldal címe, </w:t>
            </w:r>
          </w:p>
          <w:p w14:paraId="6EB0CA53"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az előzőleg meglátogatott oldal címe, </w:t>
            </w:r>
          </w:p>
          <w:p w14:paraId="0F4EB297"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a felhasználó operációs rendszerével és böngészőjével kapcsolatos adatok</w:t>
            </w:r>
          </w:p>
        </w:tc>
        <w:tc>
          <w:tcPr>
            <w:tcW w:w="1541" w:type="dxa"/>
            <w:shd w:val="clear" w:color="auto" w:fill="auto"/>
          </w:tcPr>
          <w:p w14:paraId="574A8B23" w14:textId="77777777" w:rsidR="00724E90" w:rsidRPr="00BA6EAC" w:rsidRDefault="00724E90" w:rsidP="00C822F0">
            <w:pPr>
              <w:spacing w:after="160" w:line="259" w:lineRule="auto"/>
              <w:rPr>
                <w:rFonts w:ascii="Times New Roman" w:hAnsi="Times New Roman"/>
                <w:sz w:val="22"/>
                <w:szCs w:val="22"/>
              </w:rPr>
            </w:pPr>
            <w:r w:rsidRPr="00BA6EAC">
              <w:rPr>
                <w:rFonts w:ascii="Times New Roman" w:hAnsi="Times New Roman"/>
                <w:sz w:val="22"/>
                <w:szCs w:val="22"/>
              </w:rPr>
              <w:t>A weboldal megtekintésétől</w:t>
            </w:r>
          </w:p>
          <w:p w14:paraId="5925F5A3" w14:textId="292A4FF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számított 30 nap.</w:t>
            </w:r>
          </w:p>
        </w:tc>
      </w:tr>
      <w:tr w:rsidR="00724E90" w:rsidRPr="00BA6EAC" w14:paraId="7B489333" w14:textId="77777777" w:rsidTr="00724E90">
        <w:trPr>
          <w:trHeight w:val="2537"/>
        </w:trPr>
        <w:tc>
          <w:tcPr>
            <w:tcW w:w="2082" w:type="dxa"/>
          </w:tcPr>
          <w:p w14:paraId="022EE95B" w14:textId="77777777" w:rsidR="00724E90" w:rsidRPr="00BA6EAC"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lastRenderedPageBreak/>
              <w:t>Hírlevél küldés</w:t>
            </w:r>
            <w:r w:rsidR="00724E90" w:rsidRPr="00BA6EAC">
              <w:rPr>
                <w:rFonts w:ascii="Times New Roman" w:hAnsi="Times New Roman"/>
                <w:sz w:val="22"/>
                <w:szCs w:val="22"/>
              </w:rPr>
              <w:t xml:space="preserve">, </w:t>
            </w:r>
          </w:p>
          <w:p w14:paraId="53F1034B" w14:textId="5C442BA1" w:rsidR="00C822F0" w:rsidRPr="00C822F0" w:rsidRDefault="00724E90" w:rsidP="00C822F0">
            <w:pPr>
              <w:spacing w:after="160" w:line="259" w:lineRule="auto"/>
              <w:rPr>
                <w:rFonts w:ascii="Times New Roman" w:hAnsi="Times New Roman"/>
                <w:sz w:val="22"/>
                <w:szCs w:val="22"/>
              </w:rPr>
            </w:pPr>
            <w:r w:rsidRPr="00BA6EAC">
              <w:rPr>
                <w:rFonts w:ascii="Times New Roman" w:hAnsi="Times New Roman"/>
                <w:sz w:val="22"/>
                <w:szCs w:val="22"/>
              </w:rPr>
              <w:t xml:space="preserve">Hírlevélre történő regisztráció </w:t>
            </w:r>
            <w:r w:rsidR="00C822F0" w:rsidRPr="00C822F0">
              <w:rPr>
                <w:rFonts w:ascii="Times New Roman" w:hAnsi="Times New Roman"/>
                <w:sz w:val="22"/>
                <w:szCs w:val="22"/>
              </w:rPr>
              <w:t xml:space="preserve">- </w:t>
            </w:r>
          </w:p>
        </w:tc>
        <w:tc>
          <w:tcPr>
            <w:tcW w:w="1667" w:type="dxa"/>
          </w:tcPr>
          <w:p w14:paraId="601843BD"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Kapcsolattartás,</w:t>
            </w:r>
          </w:p>
          <w:p w14:paraId="1DEB8E4B" w14:textId="61C89C16"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Értesítés </w:t>
            </w:r>
          </w:p>
        </w:tc>
        <w:tc>
          <w:tcPr>
            <w:tcW w:w="1961" w:type="dxa"/>
          </w:tcPr>
          <w:p w14:paraId="40CDB374" w14:textId="77777777" w:rsidR="00724E90" w:rsidRPr="00BA6EAC" w:rsidRDefault="00C822F0" w:rsidP="00C822F0">
            <w:pPr>
              <w:spacing w:after="160" w:line="259" w:lineRule="auto"/>
              <w:jc w:val="both"/>
              <w:rPr>
                <w:rFonts w:ascii="Times New Roman" w:hAnsi="Times New Roman"/>
                <w:sz w:val="22"/>
                <w:szCs w:val="22"/>
              </w:rPr>
            </w:pPr>
            <w:r w:rsidRPr="00C822F0">
              <w:rPr>
                <w:rFonts w:ascii="Times New Roman" w:hAnsi="Times New Roman"/>
                <w:sz w:val="22"/>
                <w:szCs w:val="22"/>
              </w:rPr>
              <w:t xml:space="preserve">Érintett hozzájárulása (GDPR 6 cikk 1. </w:t>
            </w:r>
            <w:proofErr w:type="spellStart"/>
            <w:r w:rsidRPr="00C822F0">
              <w:rPr>
                <w:rFonts w:ascii="Times New Roman" w:hAnsi="Times New Roman"/>
                <w:sz w:val="22"/>
                <w:szCs w:val="22"/>
              </w:rPr>
              <w:t>bek</w:t>
            </w:r>
            <w:proofErr w:type="spellEnd"/>
            <w:r w:rsidRPr="00C822F0">
              <w:rPr>
                <w:rFonts w:ascii="Times New Roman" w:hAnsi="Times New Roman"/>
                <w:sz w:val="22"/>
                <w:szCs w:val="22"/>
              </w:rPr>
              <w:t xml:space="preserve">. </w:t>
            </w:r>
            <w:proofErr w:type="gramStart"/>
            <w:r w:rsidRPr="00C822F0">
              <w:rPr>
                <w:rFonts w:ascii="Times New Roman" w:hAnsi="Times New Roman"/>
                <w:sz w:val="22"/>
                <w:szCs w:val="22"/>
              </w:rPr>
              <w:t>a )</w:t>
            </w:r>
            <w:proofErr w:type="gramEnd"/>
            <w:r w:rsidR="00724E90" w:rsidRPr="00BA6EAC">
              <w:rPr>
                <w:rFonts w:ascii="Times New Roman" w:hAnsi="Times New Roman"/>
                <w:sz w:val="22"/>
                <w:szCs w:val="22"/>
              </w:rPr>
              <w:t>,</w:t>
            </w:r>
          </w:p>
          <w:p w14:paraId="42D2F253" w14:textId="77777777" w:rsidR="00724E90" w:rsidRPr="00BA6EAC" w:rsidRDefault="00C822F0" w:rsidP="00C822F0">
            <w:pPr>
              <w:spacing w:after="160" w:line="259" w:lineRule="auto"/>
              <w:jc w:val="both"/>
              <w:rPr>
                <w:rFonts w:ascii="Times New Roman" w:hAnsi="Times New Roman"/>
                <w:sz w:val="22"/>
                <w:szCs w:val="22"/>
              </w:rPr>
            </w:pPr>
            <w:r w:rsidRPr="00C822F0">
              <w:rPr>
                <w:rFonts w:ascii="Times New Roman" w:hAnsi="Times New Roman"/>
                <w:sz w:val="22"/>
                <w:szCs w:val="22"/>
              </w:rPr>
              <w:t xml:space="preserve">az Adatkezelő </w:t>
            </w:r>
            <w:r w:rsidR="00724E90" w:rsidRPr="00BA6EAC">
              <w:rPr>
                <w:rFonts w:ascii="Times New Roman" w:hAnsi="Times New Roman"/>
                <w:sz w:val="22"/>
                <w:szCs w:val="22"/>
              </w:rPr>
              <w:t xml:space="preserve">ismertségének növeléséhez </w:t>
            </w:r>
            <w:r w:rsidRPr="00C822F0">
              <w:rPr>
                <w:rFonts w:ascii="Times New Roman" w:hAnsi="Times New Roman"/>
                <w:sz w:val="22"/>
                <w:szCs w:val="22"/>
              </w:rPr>
              <w:t xml:space="preserve">fűződő GDPR 6 cikk 1 </w:t>
            </w:r>
            <w:proofErr w:type="spellStart"/>
            <w:r w:rsidRPr="00C822F0">
              <w:rPr>
                <w:rFonts w:ascii="Times New Roman" w:hAnsi="Times New Roman"/>
                <w:sz w:val="22"/>
                <w:szCs w:val="22"/>
              </w:rPr>
              <w:t>bek</w:t>
            </w:r>
            <w:proofErr w:type="spellEnd"/>
            <w:r w:rsidRPr="00C822F0">
              <w:rPr>
                <w:rFonts w:ascii="Times New Roman" w:hAnsi="Times New Roman"/>
                <w:sz w:val="22"/>
                <w:szCs w:val="22"/>
              </w:rPr>
              <w:t>. f.) pontja szerinti jogos érdek</w:t>
            </w:r>
          </w:p>
          <w:p w14:paraId="57EFDCA1" w14:textId="1B91A951" w:rsidR="00C822F0" w:rsidRPr="00C822F0" w:rsidRDefault="00724E90" w:rsidP="00C822F0">
            <w:pPr>
              <w:spacing w:after="160" w:line="259" w:lineRule="auto"/>
              <w:jc w:val="both"/>
              <w:rPr>
                <w:rFonts w:ascii="Times New Roman" w:hAnsi="Times New Roman"/>
                <w:sz w:val="22"/>
                <w:szCs w:val="22"/>
              </w:rPr>
            </w:pPr>
            <w:r w:rsidRPr="00BA6EAC">
              <w:rPr>
                <w:rFonts w:ascii="Times New Roman" w:hAnsi="Times New Roman"/>
                <w:sz w:val="22"/>
                <w:szCs w:val="22"/>
              </w:rPr>
              <w:t xml:space="preserve">valamint a </w:t>
            </w:r>
            <w:proofErr w:type="spellStart"/>
            <w:r w:rsidRPr="00BA6EAC">
              <w:rPr>
                <w:rFonts w:ascii="Times New Roman" w:hAnsi="Times New Roman"/>
                <w:sz w:val="22"/>
                <w:szCs w:val="22"/>
              </w:rPr>
              <w:t>Grtv</w:t>
            </w:r>
            <w:proofErr w:type="spellEnd"/>
            <w:r w:rsidRPr="00BA6EAC">
              <w:rPr>
                <w:rFonts w:ascii="Times New Roman" w:hAnsi="Times New Roman"/>
                <w:sz w:val="22"/>
                <w:szCs w:val="22"/>
              </w:rPr>
              <w:t xml:space="preserve"> </w:t>
            </w:r>
            <w:r w:rsidR="00DF6283" w:rsidRPr="00BA6EAC">
              <w:rPr>
                <w:rFonts w:ascii="Times New Roman" w:hAnsi="Times New Roman"/>
                <w:sz w:val="22"/>
                <w:szCs w:val="22"/>
              </w:rPr>
              <w:t>6 §</w:t>
            </w:r>
          </w:p>
          <w:p w14:paraId="27EFEA60" w14:textId="77777777" w:rsidR="00C822F0" w:rsidRPr="00C822F0" w:rsidRDefault="00C822F0" w:rsidP="00C822F0">
            <w:pPr>
              <w:spacing w:after="160" w:line="259" w:lineRule="auto"/>
              <w:jc w:val="both"/>
              <w:rPr>
                <w:rFonts w:ascii="Times New Roman" w:hAnsi="Times New Roman"/>
                <w:color w:val="1F4E79"/>
                <w:sz w:val="22"/>
                <w:szCs w:val="22"/>
              </w:rPr>
            </w:pPr>
          </w:p>
        </w:tc>
        <w:tc>
          <w:tcPr>
            <w:tcW w:w="1825" w:type="dxa"/>
          </w:tcPr>
          <w:p w14:paraId="39FF2F34" w14:textId="6B356667" w:rsidR="00C822F0" w:rsidRPr="00C822F0" w:rsidRDefault="00C822F0" w:rsidP="00C822F0">
            <w:pPr>
              <w:spacing w:after="160" w:line="259" w:lineRule="auto"/>
              <w:jc w:val="both"/>
              <w:rPr>
                <w:rFonts w:ascii="Times New Roman" w:hAnsi="Times New Roman"/>
                <w:sz w:val="22"/>
                <w:szCs w:val="22"/>
              </w:rPr>
            </w:pPr>
            <w:r w:rsidRPr="00C822F0">
              <w:rPr>
                <w:rFonts w:ascii="Times New Roman" w:hAnsi="Times New Roman"/>
                <w:sz w:val="22"/>
                <w:szCs w:val="22"/>
              </w:rPr>
              <w:t xml:space="preserve">Azok a természetes személyek, akik az </w:t>
            </w:r>
            <w:r w:rsidR="00DF6283" w:rsidRPr="00BA6EAC">
              <w:rPr>
                <w:rFonts w:ascii="Times New Roman" w:hAnsi="Times New Roman"/>
                <w:sz w:val="22"/>
                <w:szCs w:val="22"/>
              </w:rPr>
              <w:t>feliratkoztak,</w:t>
            </w:r>
            <w:r w:rsidR="00724E90" w:rsidRPr="00BA6EAC">
              <w:rPr>
                <w:rFonts w:ascii="Times New Roman" w:hAnsi="Times New Roman"/>
                <w:sz w:val="22"/>
                <w:szCs w:val="22"/>
              </w:rPr>
              <w:t xml:space="preserve"> regisztráltak a hírlevélre </w:t>
            </w:r>
          </w:p>
        </w:tc>
        <w:tc>
          <w:tcPr>
            <w:tcW w:w="1556" w:type="dxa"/>
          </w:tcPr>
          <w:p w14:paraId="0DC2BEED"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név, e-mail cím</w:t>
            </w:r>
          </w:p>
        </w:tc>
        <w:tc>
          <w:tcPr>
            <w:tcW w:w="1541" w:type="dxa"/>
          </w:tcPr>
          <w:p w14:paraId="03234632"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Amíg az Érintett le nem iratkozik /</w:t>
            </w:r>
          </w:p>
        </w:tc>
      </w:tr>
      <w:tr w:rsidR="00724E90" w:rsidRPr="00BA6EAC" w14:paraId="4D8CFC50" w14:textId="77777777" w:rsidTr="00724E90">
        <w:trPr>
          <w:trHeight w:val="1273"/>
        </w:trPr>
        <w:tc>
          <w:tcPr>
            <w:tcW w:w="2082" w:type="dxa"/>
          </w:tcPr>
          <w:p w14:paraId="2A43FDB9" w14:textId="11B4FCCE"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E-mail </w:t>
            </w:r>
            <w:r w:rsidR="00724E90" w:rsidRPr="00BA6EAC">
              <w:rPr>
                <w:rFonts w:ascii="Times New Roman" w:hAnsi="Times New Roman"/>
                <w:sz w:val="22"/>
                <w:szCs w:val="22"/>
              </w:rPr>
              <w:t xml:space="preserve">/postai </w:t>
            </w:r>
            <w:r w:rsidRPr="00C822F0">
              <w:rPr>
                <w:rFonts w:ascii="Times New Roman" w:hAnsi="Times New Roman"/>
                <w:sz w:val="22"/>
                <w:szCs w:val="22"/>
              </w:rPr>
              <w:t>levelezések:</w:t>
            </w:r>
          </w:p>
          <w:p w14:paraId="0D6965DF" w14:textId="77777777" w:rsidR="00C822F0" w:rsidRPr="00C822F0" w:rsidRDefault="00C822F0" w:rsidP="00C822F0">
            <w:pPr>
              <w:spacing w:after="160" w:line="259" w:lineRule="auto"/>
              <w:rPr>
                <w:rFonts w:ascii="Times New Roman" w:hAnsi="Times New Roman"/>
                <w:color w:val="1F4E79"/>
                <w:sz w:val="22"/>
                <w:szCs w:val="22"/>
                <w:u w:val="single"/>
              </w:rPr>
            </w:pPr>
          </w:p>
        </w:tc>
        <w:tc>
          <w:tcPr>
            <w:tcW w:w="1667" w:type="dxa"/>
          </w:tcPr>
          <w:p w14:paraId="1F75D050" w14:textId="34D30766" w:rsidR="00724E9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Tájékoztatás, kapcsolattartá</w:t>
            </w:r>
            <w:r w:rsidR="00724E90" w:rsidRPr="00BA6EAC">
              <w:rPr>
                <w:rFonts w:ascii="Times New Roman" w:hAnsi="Times New Roman"/>
                <w:sz w:val="22"/>
                <w:szCs w:val="22"/>
              </w:rPr>
              <w:t>s</w:t>
            </w:r>
          </w:p>
        </w:tc>
        <w:tc>
          <w:tcPr>
            <w:tcW w:w="1961" w:type="dxa"/>
          </w:tcPr>
          <w:tbl>
            <w:tblPr>
              <w:tblW w:w="1721" w:type="dxa"/>
              <w:shd w:val="clear" w:color="auto" w:fill="FFFFFF"/>
              <w:tblCellMar>
                <w:left w:w="0" w:type="dxa"/>
                <w:right w:w="0" w:type="dxa"/>
              </w:tblCellMar>
              <w:tblLook w:val="04A0" w:firstRow="1" w:lastRow="0" w:firstColumn="1" w:lastColumn="0" w:noHBand="0" w:noVBand="1"/>
            </w:tblPr>
            <w:tblGrid>
              <w:gridCol w:w="1721"/>
            </w:tblGrid>
            <w:tr w:rsidR="00C822F0" w:rsidRPr="00C822F0" w14:paraId="7FCD4BD0" w14:textId="77777777" w:rsidTr="00A079DE">
              <w:trPr>
                <w:trHeight w:val="1012"/>
              </w:trPr>
              <w:tc>
                <w:tcPr>
                  <w:tcW w:w="0" w:type="auto"/>
                  <w:shd w:val="clear" w:color="auto" w:fill="FFFFFF"/>
                  <w:hideMark/>
                </w:tcPr>
                <w:p w14:paraId="05C55EAA" w14:textId="3A6A8C15" w:rsidR="00C822F0" w:rsidRPr="00C822F0" w:rsidRDefault="00C822F0" w:rsidP="00C822F0">
                  <w:pPr>
                    <w:rPr>
                      <w:rFonts w:eastAsia="Calibri"/>
                      <w:sz w:val="22"/>
                      <w:szCs w:val="22"/>
                      <w:lang w:eastAsia="en-US"/>
                    </w:rPr>
                  </w:pPr>
                  <w:r w:rsidRPr="00C822F0">
                    <w:rPr>
                      <w:rFonts w:eastAsia="Calibri"/>
                      <w:sz w:val="22"/>
                      <w:szCs w:val="22"/>
                      <w:lang w:eastAsia="en-US"/>
                    </w:rPr>
                    <w:t xml:space="preserve">Érintett hozzájárulása (GDPR 6 cikk 1 </w:t>
                  </w:r>
                  <w:proofErr w:type="spellStart"/>
                  <w:r w:rsidRPr="00C822F0">
                    <w:rPr>
                      <w:rFonts w:eastAsia="Calibri"/>
                      <w:sz w:val="22"/>
                      <w:szCs w:val="22"/>
                      <w:lang w:eastAsia="en-US"/>
                    </w:rPr>
                    <w:t>bek</w:t>
                  </w:r>
                  <w:proofErr w:type="spellEnd"/>
                  <w:r w:rsidRPr="00C822F0">
                    <w:rPr>
                      <w:rFonts w:eastAsia="Calibri"/>
                      <w:sz w:val="22"/>
                      <w:szCs w:val="22"/>
                      <w:lang w:eastAsia="en-US"/>
                    </w:rPr>
                    <w:t>. a</w:t>
                  </w:r>
                  <w:r w:rsidR="00BA6EAC" w:rsidRPr="00BA6EAC">
                    <w:rPr>
                      <w:rFonts w:eastAsia="Calibri"/>
                      <w:sz w:val="22"/>
                      <w:szCs w:val="22"/>
                      <w:lang w:eastAsia="en-US"/>
                    </w:rPr>
                    <w:t>)</w:t>
                  </w:r>
                  <w:r w:rsidRPr="00C822F0">
                    <w:rPr>
                      <w:rFonts w:eastAsia="Calibri"/>
                      <w:sz w:val="22"/>
                      <w:szCs w:val="22"/>
                      <w:lang w:eastAsia="en-US"/>
                    </w:rPr>
                    <w:t xml:space="preserve"> pontja)</w:t>
                  </w:r>
                </w:p>
              </w:tc>
            </w:tr>
          </w:tbl>
          <w:p w14:paraId="01E26347" w14:textId="77777777" w:rsidR="00C822F0" w:rsidRPr="00C822F0" w:rsidRDefault="00C822F0" w:rsidP="00C822F0">
            <w:pPr>
              <w:spacing w:after="160" w:line="259" w:lineRule="auto"/>
              <w:rPr>
                <w:rFonts w:ascii="Times New Roman" w:hAnsi="Times New Roman"/>
                <w:color w:val="1F4E79"/>
                <w:sz w:val="22"/>
                <w:szCs w:val="22"/>
                <w:u w:val="single"/>
              </w:rPr>
            </w:pPr>
          </w:p>
        </w:tc>
        <w:tc>
          <w:tcPr>
            <w:tcW w:w="1825" w:type="dxa"/>
          </w:tcPr>
          <w:p w14:paraId="65073FE1" w14:textId="7ABA6E09"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 xml:space="preserve">Azok a természetes személyek, akik tájékoztatást kérnek </w:t>
            </w:r>
          </w:p>
        </w:tc>
        <w:tc>
          <w:tcPr>
            <w:tcW w:w="1556" w:type="dxa"/>
          </w:tcPr>
          <w:p w14:paraId="622A9792"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név és az e-mail cím</w:t>
            </w:r>
          </w:p>
        </w:tc>
        <w:tc>
          <w:tcPr>
            <w:tcW w:w="1541" w:type="dxa"/>
          </w:tcPr>
          <w:p w14:paraId="17059E0C" w14:textId="77777777"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1 év, illetve amíg az Érinett nem kéri</w:t>
            </w:r>
          </w:p>
        </w:tc>
      </w:tr>
      <w:tr w:rsidR="00724E90" w:rsidRPr="00BA6EAC" w14:paraId="4AD3FF9A" w14:textId="77777777" w:rsidTr="00724E90">
        <w:trPr>
          <w:trHeight w:val="1775"/>
        </w:trPr>
        <w:tc>
          <w:tcPr>
            <w:tcW w:w="2082" w:type="dxa"/>
          </w:tcPr>
          <w:p w14:paraId="22558067" w14:textId="7DED6192" w:rsidR="00724E90" w:rsidRPr="00BA6EAC" w:rsidRDefault="00724E90" w:rsidP="00C822F0">
            <w:pPr>
              <w:spacing w:after="160" w:line="259" w:lineRule="auto"/>
              <w:rPr>
                <w:rFonts w:ascii="Times New Roman" w:hAnsi="Times New Roman"/>
                <w:sz w:val="22"/>
                <w:szCs w:val="22"/>
              </w:rPr>
            </w:pPr>
            <w:r w:rsidRPr="00BA6EAC">
              <w:rPr>
                <w:rFonts w:ascii="Times New Roman" w:hAnsi="Times New Roman"/>
                <w:sz w:val="22"/>
                <w:szCs w:val="22"/>
              </w:rPr>
              <w:t>Nyereményjátékkal kapcsolatos adatkezelések: azok lebonyolítása, sorsolása, nyertesek értesítése és nyeremények kézbesítése</w:t>
            </w:r>
          </w:p>
          <w:p w14:paraId="34B86D9E" w14:textId="1DD57E28" w:rsidR="00724E90" w:rsidRPr="00C822F0" w:rsidRDefault="00724E90" w:rsidP="00C822F0">
            <w:pPr>
              <w:spacing w:after="160" w:line="259" w:lineRule="auto"/>
              <w:rPr>
                <w:rFonts w:ascii="Times New Roman" w:hAnsi="Times New Roman"/>
                <w:color w:val="1F4E79"/>
                <w:sz w:val="22"/>
                <w:szCs w:val="22"/>
              </w:rPr>
            </w:pPr>
          </w:p>
        </w:tc>
        <w:tc>
          <w:tcPr>
            <w:tcW w:w="1667" w:type="dxa"/>
          </w:tcPr>
          <w:p w14:paraId="424CE59C" w14:textId="349BB576" w:rsidR="00C822F0" w:rsidRPr="00C822F0" w:rsidRDefault="00724E90" w:rsidP="00724E90">
            <w:pPr>
              <w:spacing w:after="160" w:line="259" w:lineRule="auto"/>
              <w:rPr>
                <w:rFonts w:ascii="Times New Roman" w:hAnsi="Times New Roman"/>
                <w:sz w:val="22"/>
                <w:szCs w:val="22"/>
              </w:rPr>
            </w:pPr>
            <w:r w:rsidRPr="00BA6EAC">
              <w:rPr>
                <w:rFonts w:ascii="Times New Roman" w:hAnsi="Times New Roman"/>
                <w:sz w:val="22"/>
                <w:szCs w:val="22"/>
              </w:rPr>
              <w:t>Játék megszervezése, nyeremények kisorsolása, azok átadása</w:t>
            </w:r>
          </w:p>
        </w:tc>
        <w:tc>
          <w:tcPr>
            <w:tcW w:w="1961" w:type="dxa"/>
          </w:tcPr>
          <w:p w14:paraId="1B116F1C" w14:textId="4F2D9FE5" w:rsidR="00C822F0" w:rsidRPr="00C822F0" w:rsidRDefault="00C822F0" w:rsidP="00C822F0">
            <w:pPr>
              <w:spacing w:after="160" w:line="259" w:lineRule="auto"/>
              <w:jc w:val="both"/>
              <w:rPr>
                <w:rFonts w:ascii="Times New Roman" w:hAnsi="Times New Roman"/>
                <w:sz w:val="22"/>
                <w:szCs w:val="22"/>
              </w:rPr>
            </w:pPr>
            <w:r w:rsidRPr="00C822F0">
              <w:rPr>
                <w:rFonts w:ascii="Times New Roman" w:hAnsi="Times New Roman"/>
                <w:sz w:val="22"/>
                <w:szCs w:val="22"/>
              </w:rPr>
              <w:t xml:space="preserve">Érintett </w:t>
            </w:r>
            <w:r w:rsidR="00BA6EAC" w:rsidRPr="00BA6EAC">
              <w:rPr>
                <w:rFonts w:ascii="Times New Roman" w:hAnsi="Times New Roman"/>
                <w:sz w:val="22"/>
                <w:szCs w:val="22"/>
              </w:rPr>
              <w:t xml:space="preserve">hozzájárulása </w:t>
            </w:r>
            <w:r w:rsidRPr="00C822F0">
              <w:rPr>
                <w:rFonts w:ascii="Times New Roman" w:hAnsi="Times New Roman"/>
                <w:sz w:val="22"/>
                <w:szCs w:val="22"/>
              </w:rPr>
              <w:t xml:space="preserve">(GDPR 6 cikk 1 </w:t>
            </w:r>
            <w:proofErr w:type="spellStart"/>
            <w:r w:rsidRPr="00C822F0">
              <w:rPr>
                <w:rFonts w:ascii="Times New Roman" w:hAnsi="Times New Roman"/>
                <w:sz w:val="22"/>
                <w:szCs w:val="22"/>
              </w:rPr>
              <w:t>bek</w:t>
            </w:r>
            <w:proofErr w:type="spellEnd"/>
            <w:r w:rsidRPr="00C822F0">
              <w:rPr>
                <w:rFonts w:ascii="Times New Roman" w:hAnsi="Times New Roman"/>
                <w:sz w:val="22"/>
                <w:szCs w:val="22"/>
              </w:rPr>
              <w:t xml:space="preserve">. </w:t>
            </w:r>
            <w:r w:rsidR="00BA6EAC" w:rsidRPr="00BA6EAC">
              <w:rPr>
                <w:rFonts w:ascii="Times New Roman" w:hAnsi="Times New Roman"/>
                <w:sz w:val="22"/>
                <w:szCs w:val="22"/>
              </w:rPr>
              <w:t xml:space="preserve">a) és az Érintett, mint nyertes jogos érdeke alapján a GDPR 6 cikk 1 </w:t>
            </w:r>
            <w:proofErr w:type="spellStart"/>
            <w:r w:rsidR="00BA6EAC" w:rsidRPr="00BA6EAC">
              <w:rPr>
                <w:rFonts w:ascii="Times New Roman" w:hAnsi="Times New Roman"/>
                <w:sz w:val="22"/>
                <w:szCs w:val="22"/>
              </w:rPr>
              <w:t>bek</w:t>
            </w:r>
            <w:proofErr w:type="spellEnd"/>
            <w:r w:rsidR="00BA6EAC" w:rsidRPr="00BA6EAC">
              <w:rPr>
                <w:rFonts w:ascii="Times New Roman" w:hAnsi="Times New Roman"/>
                <w:sz w:val="22"/>
                <w:szCs w:val="22"/>
              </w:rPr>
              <w:t xml:space="preserve">. f) pontja </w:t>
            </w:r>
          </w:p>
          <w:p w14:paraId="06E04C0F" w14:textId="77777777" w:rsidR="00C822F0" w:rsidRPr="00C822F0" w:rsidRDefault="00C822F0" w:rsidP="00C822F0">
            <w:pPr>
              <w:spacing w:after="160" w:line="259" w:lineRule="auto"/>
              <w:rPr>
                <w:rFonts w:ascii="Times New Roman" w:hAnsi="Times New Roman"/>
                <w:color w:val="1F4E79"/>
                <w:sz w:val="22"/>
                <w:szCs w:val="22"/>
                <w:u w:val="single"/>
              </w:rPr>
            </w:pPr>
          </w:p>
        </w:tc>
        <w:tc>
          <w:tcPr>
            <w:tcW w:w="1825" w:type="dxa"/>
          </w:tcPr>
          <w:p w14:paraId="65D2887B" w14:textId="4CDDB756" w:rsidR="00C822F0" w:rsidRPr="00C822F0" w:rsidRDefault="00C822F0" w:rsidP="00C822F0">
            <w:pPr>
              <w:spacing w:after="160" w:line="259" w:lineRule="auto"/>
              <w:jc w:val="both"/>
              <w:rPr>
                <w:rFonts w:ascii="Times New Roman" w:hAnsi="Times New Roman"/>
                <w:color w:val="1F4E79"/>
                <w:sz w:val="22"/>
                <w:szCs w:val="22"/>
              </w:rPr>
            </w:pPr>
            <w:r w:rsidRPr="00C822F0">
              <w:rPr>
                <w:rFonts w:ascii="Times New Roman" w:hAnsi="Times New Roman"/>
                <w:sz w:val="22"/>
                <w:szCs w:val="22"/>
              </w:rPr>
              <w:t xml:space="preserve">Azok a természetes személyek, akik </w:t>
            </w:r>
            <w:proofErr w:type="spellStart"/>
            <w:r w:rsidR="00724E90" w:rsidRPr="00BA6EAC">
              <w:rPr>
                <w:rFonts w:ascii="Times New Roman" w:hAnsi="Times New Roman"/>
                <w:sz w:val="22"/>
                <w:szCs w:val="22"/>
              </w:rPr>
              <w:t>résztvesznek</w:t>
            </w:r>
            <w:proofErr w:type="spellEnd"/>
            <w:r w:rsidR="00724E90" w:rsidRPr="00BA6EAC">
              <w:rPr>
                <w:rFonts w:ascii="Times New Roman" w:hAnsi="Times New Roman"/>
                <w:sz w:val="22"/>
                <w:szCs w:val="22"/>
              </w:rPr>
              <w:t xml:space="preserve"> a Játékban, a Játékszabályzatot elfogadták</w:t>
            </w:r>
          </w:p>
        </w:tc>
        <w:tc>
          <w:tcPr>
            <w:tcW w:w="1556" w:type="dxa"/>
          </w:tcPr>
          <w:p w14:paraId="58CAB6E4" w14:textId="6118B974" w:rsidR="00C822F0" w:rsidRPr="00C822F0" w:rsidRDefault="00C822F0" w:rsidP="00C822F0">
            <w:pPr>
              <w:spacing w:after="160" w:line="259" w:lineRule="auto"/>
              <w:rPr>
                <w:rFonts w:ascii="Times New Roman" w:hAnsi="Times New Roman"/>
                <w:color w:val="1F4E79"/>
                <w:sz w:val="22"/>
                <w:szCs w:val="22"/>
              </w:rPr>
            </w:pPr>
            <w:r w:rsidRPr="00C822F0">
              <w:rPr>
                <w:rFonts w:ascii="Times New Roman" w:hAnsi="Times New Roman"/>
                <w:sz w:val="22"/>
                <w:szCs w:val="22"/>
              </w:rPr>
              <w:t xml:space="preserve">név, e-mail cím, telefonszám, </w:t>
            </w:r>
            <w:r w:rsidR="00724E90" w:rsidRPr="00BA6EAC">
              <w:rPr>
                <w:rFonts w:ascii="Times New Roman" w:hAnsi="Times New Roman"/>
                <w:sz w:val="22"/>
                <w:szCs w:val="22"/>
              </w:rPr>
              <w:t>kézbesítési cím</w:t>
            </w:r>
          </w:p>
        </w:tc>
        <w:tc>
          <w:tcPr>
            <w:tcW w:w="1541" w:type="dxa"/>
          </w:tcPr>
          <w:p w14:paraId="73D72B5B" w14:textId="572060E3" w:rsidR="00C822F0" w:rsidRPr="00C822F0" w:rsidRDefault="00C822F0" w:rsidP="00C822F0">
            <w:pPr>
              <w:spacing w:after="160" w:line="259" w:lineRule="auto"/>
              <w:rPr>
                <w:rFonts w:ascii="Times New Roman" w:hAnsi="Times New Roman"/>
                <w:sz w:val="22"/>
                <w:szCs w:val="22"/>
              </w:rPr>
            </w:pPr>
            <w:r w:rsidRPr="00C822F0">
              <w:rPr>
                <w:rFonts w:ascii="Times New Roman" w:hAnsi="Times New Roman"/>
                <w:sz w:val="22"/>
                <w:szCs w:val="22"/>
              </w:rPr>
              <w:t>Ptk. szerinti általános elévülési idő 5 év</w:t>
            </w:r>
          </w:p>
          <w:p w14:paraId="20A73CCB" w14:textId="0C8F8D62" w:rsidR="00C822F0" w:rsidRPr="00C822F0" w:rsidRDefault="00C822F0" w:rsidP="00C822F0">
            <w:pPr>
              <w:spacing w:after="160" w:line="259" w:lineRule="auto"/>
              <w:rPr>
                <w:rFonts w:ascii="Times New Roman" w:hAnsi="Times New Roman"/>
                <w:sz w:val="22"/>
                <w:szCs w:val="22"/>
              </w:rPr>
            </w:pPr>
          </w:p>
        </w:tc>
      </w:tr>
    </w:tbl>
    <w:p w14:paraId="28DD4EBD" w14:textId="4D2280B3" w:rsidR="00C822F0" w:rsidRDefault="00C822F0" w:rsidP="001E4216">
      <w:pPr>
        <w:spacing w:before="120" w:after="120"/>
        <w:jc w:val="both"/>
        <w:rPr>
          <w:b/>
        </w:rPr>
      </w:pPr>
    </w:p>
    <w:p w14:paraId="1779A2E6" w14:textId="77777777" w:rsidR="009D7478" w:rsidRPr="009D7478" w:rsidRDefault="009D7478" w:rsidP="00BA6EAC">
      <w:pPr>
        <w:spacing w:before="120" w:after="120"/>
        <w:jc w:val="both"/>
        <w:rPr>
          <w:bCs/>
        </w:rPr>
      </w:pPr>
      <w:r w:rsidRPr="009D7478">
        <w:rPr>
          <w:bCs/>
        </w:rPr>
        <w:t xml:space="preserve">A fentiekben fel nem sorolt esetleges további adatkezelésekről az Adatkezelő a személyes adat felvételekor ad tájékoztatást. </w:t>
      </w:r>
    </w:p>
    <w:p w14:paraId="306B0961" w14:textId="77777777" w:rsidR="009D7478" w:rsidRPr="009D7478" w:rsidRDefault="009D7478" w:rsidP="009D7478">
      <w:pPr>
        <w:spacing w:before="120" w:after="120"/>
        <w:jc w:val="both"/>
        <w:rPr>
          <w:bCs/>
        </w:rPr>
      </w:pPr>
      <w:r w:rsidRPr="009D7478">
        <w:rPr>
          <w:bCs/>
        </w:rPr>
        <w:t>Az Adatkezelő a hatóságok részére - amennyiben a hatóság a pontos célt és az adatok körét megjelölte - személyes adatot csak annyit és olyan mértékben ad ki, amely a megkeresés céljának megvalósításához elengedhetetlenül szükséges.</w:t>
      </w:r>
    </w:p>
    <w:p w14:paraId="710C8E63" w14:textId="3E2E330E" w:rsidR="009D7478" w:rsidRPr="009D7478" w:rsidRDefault="009D7478" w:rsidP="001E4216">
      <w:pPr>
        <w:spacing w:before="120" w:after="120"/>
        <w:jc w:val="both"/>
        <w:rPr>
          <w:b/>
          <w:color w:val="002060"/>
          <w:sz w:val="22"/>
          <w:szCs w:val="22"/>
        </w:rPr>
      </w:pPr>
      <w:r>
        <w:rPr>
          <w:b/>
          <w:color w:val="002060"/>
          <w:sz w:val="22"/>
          <w:szCs w:val="22"/>
        </w:rPr>
        <w:t>3</w:t>
      </w:r>
      <w:r>
        <w:rPr>
          <w:b/>
          <w:color w:val="002060"/>
          <w:sz w:val="22"/>
          <w:szCs w:val="22"/>
        </w:rPr>
        <w:tab/>
      </w:r>
      <w:r w:rsidRPr="009D7478">
        <w:rPr>
          <w:b/>
          <w:color w:val="002060"/>
          <w:sz w:val="22"/>
          <w:szCs w:val="22"/>
        </w:rPr>
        <w:t>Adatvédelmi tisztviselő:</w:t>
      </w:r>
    </w:p>
    <w:p w14:paraId="3FB03D47" w14:textId="4AD53985" w:rsidR="00C822F0" w:rsidRPr="00D55B15" w:rsidRDefault="009D7478" w:rsidP="001E4216">
      <w:pPr>
        <w:spacing w:before="120" w:after="120"/>
        <w:jc w:val="both"/>
        <w:rPr>
          <w:bCs/>
          <w:sz w:val="22"/>
          <w:szCs w:val="22"/>
        </w:rPr>
      </w:pPr>
      <w:r w:rsidRPr="00D55B15">
        <w:rPr>
          <w:bCs/>
          <w:sz w:val="22"/>
          <w:szCs w:val="22"/>
        </w:rPr>
        <w:t xml:space="preserve">DPO kijelölésére köteles, a DPO elérhetősége: </w:t>
      </w:r>
    </w:p>
    <w:p w14:paraId="29966CA3" w14:textId="77777777" w:rsidR="00D55B15" w:rsidRDefault="00D55B15" w:rsidP="00964C0D">
      <w:pPr>
        <w:spacing w:before="120" w:after="120"/>
        <w:jc w:val="both"/>
        <w:rPr>
          <w:bCs/>
          <w:sz w:val="22"/>
          <w:szCs w:val="22"/>
        </w:rPr>
      </w:pPr>
      <w:r w:rsidRPr="00D55B15">
        <w:rPr>
          <w:bCs/>
          <w:sz w:val="22"/>
          <w:szCs w:val="22"/>
        </w:rPr>
        <w:t xml:space="preserve">Adatvédelmi tisztviselő: Erdős Dániel. Elérhetőségei: levelezési címe: 8200 Veszprém, Pápai út 36., e-mail cím: </w:t>
      </w:r>
      <w:hyperlink r:id="rId14" w:history="1">
        <w:r w:rsidRPr="00D55B15">
          <w:rPr>
            <w:rStyle w:val="Hiperhivatkozs"/>
            <w:bCs/>
            <w:sz w:val="22"/>
            <w:szCs w:val="22"/>
          </w:rPr>
          <w:t>erdos.daniel@euronics.hu</w:t>
        </w:r>
      </w:hyperlink>
      <w:r w:rsidRPr="00D55B15">
        <w:rPr>
          <w:bCs/>
          <w:sz w:val="22"/>
          <w:szCs w:val="22"/>
        </w:rPr>
        <w:t>, telefonszám: +36/1/411-8434 és +36 20 890 0100).</w:t>
      </w:r>
    </w:p>
    <w:p w14:paraId="2BD2DB71" w14:textId="0F40B5B7" w:rsidR="00964C0D" w:rsidRPr="00D55B15" w:rsidRDefault="00D55B15" w:rsidP="00964C0D">
      <w:pPr>
        <w:spacing w:before="120" w:after="120"/>
        <w:jc w:val="both"/>
        <w:rPr>
          <w:bCs/>
          <w:sz w:val="22"/>
          <w:szCs w:val="22"/>
        </w:rPr>
      </w:pPr>
      <w:r>
        <w:rPr>
          <w:bCs/>
          <w:sz w:val="22"/>
          <w:szCs w:val="22"/>
        </w:rPr>
        <w:t xml:space="preserve">Amennyiben valamely fent felsorolt esetben az adatkezelés hozzájáruláson alapul, </w:t>
      </w:r>
      <w:r>
        <w:t>a</w:t>
      </w:r>
      <w:r w:rsidR="00964C0D" w:rsidRPr="00370DA7">
        <w:t xml:space="preserve"> hozzájárulását az </w:t>
      </w:r>
      <w:r>
        <w:t xml:space="preserve">Érintett az </w:t>
      </w:r>
      <w:hyperlink r:id="rId15" w:history="1">
        <w:r w:rsidRPr="00584D88">
          <w:rPr>
            <w:rStyle w:val="Hiperhivatkozs"/>
          </w:rPr>
          <w:t>ugyfelszolgalat@euronics.hu</w:t>
        </w:r>
      </w:hyperlink>
      <w:r w:rsidR="00964C0D" w:rsidRPr="00370DA7">
        <w:t xml:space="preserve"> </w:t>
      </w:r>
      <w:r>
        <w:t xml:space="preserve">, vagy a </w:t>
      </w:r>
      <w:hyperlink r:id="rId16" w:history="1">
        <w:r w:rsidR="0059771F" w:rsidRPr="00513DFD">
          <w:rPr>
            <w:rStyle w:val="Hiperhivatkozs"/>
          </w:rPr>
          <w:t>online@euronics.hu</w:t>
        </w:r>
      </w:hyperlink>
      <w:r>
        <w:t xml:space="preserve"> </w:t>
      </w:r>
      <w:r w:rsidR="00964C0D" w:rsidRPr="00370DA7">
        <w:t>e-mail cím</w:t>
      </w:r>
      <w:r>
        <w:t xml:space="preserve">en illetve a </w:t>
      </w:r>
      <w:r w:rsidR="00964C0D" w:rsidRPr="00370DA7">
        <w:t>Vöröskő Kft. 8200 Veszprém, Pápai út 36. postacímre küldött levelében</w:t>
      </w:r>
      <w:r>
        <w:t xml:space="preserve"> </w:t>
      </w:r>
      <w:r w:rsidR="00964C0D" w:rsidRPr="00370DA7">
        <w:t>bármikor visszavonhatja.</w:t>
      </w:r>
    </w:p>
    <w:p w14:paraId="53393C51" w14:textId="46C5F9C9" w:rsidR="00964C0D" w:rsidRPr="00370DA7" w:rsidRDefault="00D55B15" w:rsidP="00964C0D">
      <w:pPr>
        <w:spacing w:before="120" w:after="120"/>
        <w:jc w:val="both"/>
      </w:pPr>
      <w:r>
        <w:t xml:space="preserve">Ha az adatkezelés </w:t>
      </w:r>
      <w:r w:rsidR="00964C0D" w:rsidRPr="00370DA7">
        <w:t>az adatkezelő jogos érdek</w:t>
      </w:r>
      <w:r>
        <w:t>én alapul</w:t>
      </w:r>
      <w:r w:rsidR="00964C0D" w:rsidRPr="00370DA7">
        <w:t xml:space="preserve">, </w:t>
      </w:r>
      <w:r>
        <w:t>a</w:t>
      </w:r>
      <w:r w:rsidR="00964C0D" w:rsidRPr="00370DA7">
        <w:t xml:space="preserve">z </w:t>
      </w:r>
      <w:r>
        <w:t>É</w:t>
      </w:r>
      <w:r w:rsidR="00964C0D" w:rsidRPr="00370DA7">
        <w:t>rintett</w:t>
      </w:r>
      <w:r>
        <w:t xml:space="preserve"> </w:t>
      </w:r>
      <w:r w:rsidR="00964C0D" w:rsidRPr="00370DA7">
        <w:t>tiltakoz</w:t>
      </w:r>
      <w:r>
        <w:t>hat</w:t>
      </w:r>
      <w:r w:rsidR="00964C0D" w:rsidRPr="00370DA7">
        <w:t xml:space="preserve"> személyes adatainak kezelése ellen </w:t>
      </w:r>
      <w:r>
        <w:t>a fentiekben megadott elérhetőségeken.</w:t>
      </w:r>
    </w:p>
    <w:p w14:paraId="175F099B" w14:textId="0914AFD9" w:rsidR="00D55B15" w:rsidRPr="00D55B15" w:rsidRDefault="00D55B15" w:rsidP="00D55B15">
      <w:pPr>
        <w:pStyle w:val="Listaszerbekezds"/>
        <w:numPr>
          <w:ilvl w:val="0"/>
          <w:numId w:val="20"/>
        </w:numPr>
        <w:spacing w:before="120" w:after="120"/>
        <w:ind w:left="567" w:hanging="567"/>
        <w:jc w:val="both"/>
        <w:rPr>
          <w:rFonts w:ascii="Times New Roman" w:hAnsi="Times New Roman" w:cs="Times New Roman"/>
          <w:b/>
          <w:bCs/>
          <w:color w:val="002060"/>
          <w:sz w:val="22"/>
          <w:szCs w:val="22"/>
        </w:rPr>
      </w:pPr>
      <w:r w:rsidRPr="00D55B15">
        <w:rPr>
          <w:rFonts w:ascii="Times New Roman" w:hAnsi="Times New Roman" w:cs="Times New Roman"/>
          <w:b/>
          <w:bCs/>
          <w:color w:val="002060"/>
          <w:sz w:val="22"/>
          <w:szCs w:val="22"/>
        </w:rPr>
        <w:lastRenderedPageBreak/>
        <w:t>Adatfeldolgozó</w:t>
      </w:r>
    </w:p>
    <w:p w14:paraId="0A0C1F5A" w14:textId="77777777" w:rsidR="007B4CD7" w:rsidRPr="00D55B15" w:rsidRDefault="005429C9" w:rsidP="007B4CD7">
      <w:pPr>
        <w:pStyle w:val="Cmsor3"/>
        <w:rPr>
          <w:rFonts w:ascii="Times New Roman" w:hAnsi="Times New Roman"/>
          <w:b w:val="0"/>
          <w:bCs w:val="0"/>
          <w:color w:val="000000"/>
          <w:sz w:val="22"/>
          <w:szCs w:val="22"/>
        </w:rPr>
      </w:pPr>
      <w:proofErr w:type="spellStart"/>
      <w:r w:rsidRPr="00D55B15">
        <w:rPr>
          <w:rFonts w:ascii="Times New Roman" w:hAnsi="Times New Roman"/>
          <w:b w:val="0"/>
          <w:bCs w:val="0"/>
          <w:sz w:val="22"/>
          <w:szCs w:val="22"/>
        </w:rPr>
        <w:t>Emarsys</w:t>
      </w:r>
      <w:proofErr w:type="spellEnd"/>
      <w:r w:rsidRPr="00D55B15">
        <w:rPr>
          <w:rFonts w:ascii="Times New Roman" w:hAnsi="Times New Roman"/>
          <w:b w:val="0"/>
          <w:bCs w:val="0"/>
          <w:sz w:val="22"/>
          <w:szCs w:val="22"/>
        </w:rPr>
        <w:t xml:space="preserve"> </w:t>
      </w:r>
      <w:proofErr w:type="spellStart"/>
      <w:r w:rsidRPr="00D55B15">
        <w:rPr>
          <w:rFonts w:ascii="Times New Roman" w:hAnsi="Times New Roman"/>
          <w:b w:val="0"/>
          <w:bCs w:val="0"/>
          <w:sz w:val="22"/>
          <w:szCs w:val="22"/>
        </w:rPr>
        <w:t>eMarketing</w:t>
      </w:r>
      <w:proofErr w:type="spellEnd"/>
      <w:r w:rsidRPr="00D55B15">
        <w:rPr>
          <w:rFonts w:ascii="Times New Roman" w:hAnsi="Times New Roman"/>
          <w:b w:val="0"/>
          <w:bCs w:val="0"/>
          <w:sz w:val="22"/>
          <w:szCs w:val="22"/>
        </w:rPr>
        <w:t xml:space="preserve"> </w:t>
      </w:r>
      <w:proofErr w:type="spellStart"/>
      <w:r w:rsidRPr="00D55B15">
        <w:rPr>
          <w:rFonts w:ascii="Times New Roman" w:hAnsi="Times New Roman"/>
          <w:b w:val="0"/>
          <w:bCs w:val="0"/>
          <w:sz w:val="22"/>
          <w:szCs w:val="22"/>
        </w:rPr>
        <w:t>Sysytem</w:t>
      </w:r>
      <w:proofErr w:type="spellEnd"/>
      <w:r w:rsidRPr="00D55B15">
        <w:rPr>
          <w:rFonts w:ascii="Times New Roman" w:hAnsi="Times New Roman"/>
          <w:b w:val="0"/>
          <w:bCs w:val="0"/>
          <w:sz w:val="22"/>
          <w:szCs w:val="22"/>
        </w:rPr>
        <w:t xml:space="preserve"> AG</w:t>
      </w:r>
      <w:r w:rsidR="00C52F0E" w:rsidRPr="00D55B15">
        <w:rPr>
          <w:rFonts w:ascii="Times New Roman" w:hAnsi="Times New Roman"/>
          <w:b w:val="0"/>
          <w:bCs w:val="0"/>
          <w:color w:val="000000"/>
          <w:sz w:val="22"/>
          <w:szCs w:val="22"/>
        </w:rPr>
        <w:t xml:space="preserve"> (</w:t>
      </w:r>
      <w:proofErr w:type="spellStart"/>
      <w:r w:rsidRPr="00D55B15">
        <w:rPr>
          <w:rFonts w:ascii="Times New Roman" w:hAnsi="Times New Roman"/>
          <w:b w:val="0"/>
          <w:bCs w:val="0"/>
          <w:sz w:val="22"/>
          <w:szCs w:val="22"/>
        </w:rPr>
        <w:t>Märzstrasse</w:t>
      </w:r>
      <w:proofErr w:type="spellEnd"/>
      <w:r w:rsidRPr="00D55B15">
        <w:rPr>
          <w:rFonts w:ascii="Times New Roman" w:hAnsi="Times New Roman"/>
          <w:b w:val="0"/>
          <w:bCs w:val="0"/>
          <w:sz w:val="22"/>
          <w:szCs w:val="22"/>
        </w:rPr>
        <w:t xml:space="preserve"> 1 1150 Bécs Ausztria</w:t>
      </w:r>
      <w:r w:rsidR="00C52F0E" w:rsidRPr="00D55B15">
        <w:rPr>
          <w:rFonts w:ascii="Times New Roman" w:hAnsi="Times New Roman"/>
          <w:b w:val="0"/>
          <w:bCs w:val="0"/>
          <w:color w:val="000000"/>
          <w:sz w:val="22"/>
          <w:szCs w:val="22"/>
        </w:rPr>
        <w:t>.)</w:t>
      </w:r>
    </w:p>
    <w:p w14:paraId="2889E8FF" w14:textId="5EEA7045" w:rsidR="001E4216" w:rsidRDefault="00C52F0E" w:rsidP="007B4CD7">
      <w:pPr>
        <w:pStyle w:val="Cmsor3"/>
        <w:rPr>
          <w:rFonts w:ascii="Times New Roman" w:hAnsi="Times New Roman"/>
          <w:b w:val="0"/>
          <w:bCs w:val="0"/>
          <w:color w:val="000000"/>
          <w:sz w:val="22"/>
          <w:szCs w:val="22"/>
        </w:rPr>
      </w:pPr>
      <w:r w:rsidRPr="00D55B15">
        <w:rPr>
          <w:rFonts w:ascii="Times New Roman" w:hAnsi="Times New Roman"/>
          <w:b w:val="0"/>
          <w:bCs w:val="0"/>
          <w:color w:val="000000"/>
          <w:sz w:val="22"/>
          <w:szCs w:val="22"/>
        </w:rPr>
        <w:t xml:space="preserve"> Az adatfeldolgozó a </w:t>
      </w:r>
      <w:proofErr w:type="spellStart"/>
      <w:r w:rsidR="005429C9" w:rsidRPr="00D55B15">
        <w:rPr>
          <w:rFonts w:ascii="Times New Roman" w:hAnsi="Times New Roman"/>
          <w:b w:val="0"/>
          <w:bCs w:val="0"/>
          <w:color w:val="000000"/>
          <w:sz w:val="22"/>
          <w:szCs w:val="22"/>
        </w:rPr>
        <w:t>Emarsys</w:t>
      </w:r>
      <w:proofErr w:type="spellEnd"/>
      <w:r w:rsidR="005429C9" w:rsidRPr="00D55B15">
        <w:rPr>
          <w:rFonts w:ascii="Times New Roman" w:hAnsi="Times New Roman"/>
          <w:b w:val="0"/>
          <w:bCs w:val="0"/>
          <w:color w:val="000000"/>
          <w:sz w:val="22"/>
          <w:szCs w:val="22"/>
        </w:rPr>
        <w:t xml:space="preserve"> </w:t>
      </w:r>
      <w:r w:rsidRPr="00D55B15">
        <w:rPr>
          <w:rFonts w:ascii="Times New Roman" w:hAnsi="Times New Roman"/>
          <w:b w:val="0"/>
          <w:bCs w:val="0"/>
          <w:color w:val="000000"/>
          <w:sz w:val="22"/>
          <w:szCs w:val="22"/>
        </w:rPr>
        <w:t xml:space="preserve">automatizált hírlevélküldő rendszer </w:t>
      </w:r>
      <w:proofErr w:type="gramStart"/>
      <w:r w:rsidRPr="00D55B15">
        <w:rPr>
          <w:rFonts w:ascii="Times New Roman" w:hAnsi="Times New Roman"/>
          <w:b w:val="0"/>
          <w:bCs w:val="0"/>
          <w:color w:val="000000"/>
          <w:sz w:val="22"/>
          <w:szCs w:val="22"/>
        </w:rPr>
        <w:t>igénybe vételével</w:t>
      </w:r>
      <w:proofErr w:type="gramEnd"/>
      <w:r w:rsidRPr="00D55B15">
        <w:rPr>
          <w:rFonts w:ascii="Times New Roman" w:hAnsi="Times New Roman"/>
          <w:b w:val="0"/>
          <w:bCs w:val="0"/>
          <w:color w:val="000000"/>
          <w:sz w:val="22"/>
          <w:szCs w:val="22"/>
        </w:rPr>
        <w:t xml:space="preserve"> kezeli az érintett következő adatait: családi és utónév, e-mail cím. Az adatfeldolgozó az adatkezelés időtartama alatt fér hozzá az adatokhoz</w:t>
      </w:r>
      <w:r w:rsidRPr="00C30563">
        <w:rPr>
          <w:rFonts w:ascii="Times New Roman" w:hAnsi="Times New Roman"/>
          <w:b w:val="0"/>
          <w:bCs w:val="0"/>
          <w:color w:val="000000"/>
          <w:sz w:val="22"/>
          <w:szCs w:val="22"/>
        </w:rPr>
        <w:t>.</w:t>
      </w:r>
      <w:r w:rsidR="00D55B15" w:rsidRPr="00C30563">
        <w:rPr>
          <w:rFonts w:ascii="Times New Roman" w:hAnsi="Times New Roman"/>
          <w:b w:val="0"/>
          <w:bCs w:val="0"/>
          <w:color w:val="000000"/>
          <w:sz w:val="22"/>
          <w:szCs w:val="22"/>
        </w:rPr>
        <w:t xml:space="preserve"> Az </w:t>
      </w:r>
      <w:proofErr w:type="spellStart"/>
      <w:r w:rsidR="00C30563" w:rsidRPr="00C30563">
        <w:t>Emarsys</w:t>
      </w:r>
      <w:proofErr w:type="spellEnd"/>
      <w:r w:rsidR="00C30563" w:rsidRPr="00C30563">
        <w:t xml:space="preserve"> </w:t>
      </w:r>
      <w:proofErr w:type="spellStart"/>
      <w:r w:rsidR="00C30563" w:rsidRPr="00C30563">
        <w:t>eMarketing</w:t>
      </w:r>
      <w:proofErr w:type="spellEnd"/>
      <w:r w:rsidR="00C30563" w:rsidRPr="00C30563">
        <w:t xml:space="preserve"> Systems AG </w:t>
      </w:r>
      <w:r w:rsidR="00D55B15" w:rsidRPr="00C30563">
        <w:rPr>
          <w:rFonts w:ascii="Times New Roman" w:hAnsi="Times New Roman"/>
          <w:b w:val="0"/>
          <w:bCs w:val="0"/>
          <w:color w:val="000000"/>
          <w:sz w:val="22"/>
          <w:szCs w:val="22"/>
        </w:rPr>
        <w:t>adatkezelési tájékoztatója az alábbi linken érhető el</w:t>
      </w:r>
      <w:r w:rsidR="00C30563" w:rsidRPr="00C30563">
        <w:rPr>
          <w:rFonts w:ascii="Times New Roman" w:hAnsi="Times New Roman"/>
          <w:b w:val="0"/>
          <w:bCs w:val="0"/>
          <w:color w:val="000000"/>
          <w:sz w:val="22"/>
          <w:szCs w:val="22"/>
        </w:rPr>
        <w:t>: https://emarsys.com/privacy-policy/</w:t>
      </w:r>
    </w:p>
    <w:p w14:paraId="559E86E6" w14:textId="3DA9FB46" w:rsidR="00D55B15" w:rsidRDefault="00D55B15" w:rsidP="00D55B15"/>
    <w:p w14:paraId="15613C9B" w14:textId="2F904C81" w:rsidR="00D55B15" w:rsidRPr="00D55B15" w:rsidRDefault="00D55B15" w:rsidP="00D55B15">
      <w:pPr>
        <w:pStyle w:val="Listaszerbekezds"/>
        <w:numPr>
          <w:ilvl w:val="0"/>
          <w:numId w:val="20"/>
        </w:numPr>
        <w:spacing w:after="160" w:line="259" w:lineRule="auto"/>
        <w:ind w:left="0" w:firstLine="0"/>
        <w:jc w:val="both"/>
        <w:rPr>
          <w:rFonts w:ascii="Calibri" w:hAnsi="Calibri" w:cs="Calibri"/>
          <w:b/>
          <w:bCs/>
          <w:color w:val="002060"/>
          <w:kern w:val="36"/>
          <w:sz w:val="22"/>
          <w:szCs w:val="22"/>
        </w:rPr>
      </w:pPr>
      <w:r w:rsidRPr="00D55B15">
        <w:rPr>
          <w:rFonts w:ascii="Calibri" w:hAnsi="Calibri" w:cs="Calibri"/>
          <w:b/>
          <w:bCs/>
          <w:color w:val="002060"/>
          <w:kern w:val="36"/>
          <w:sz w:val="22"/>
          <w:szCs w:val="22"/>
        </w:rPr>
        <w:t>Érintetti jogok:</w:t>
      </w:r>
    </w:p>
    <w:p w14:paraId="4E5EC566" w14:textId="77777777" w:rsidR="00D55B15" w:rsidRPr="00D55B15" w:rsidRDefault="00D55B15" w:rsidP="00D55B15">
      <w:pPr>
        <w:spacing w:after="160" w:line="259" w:lineRule="auto"/>
        <w:jc w:val="both"/>
        <w:rPr>
          <w:rFonts w:eastAsia="Calibri"/>
          <w:sz w:val="22"/>
          <w:szCs w:val="22"/>
          <w:lang w:eastAsia="en-US"/>
        </w:rPr>
      </w:pPr>
      <w:r w:rsidRPr="00D55B15">
        <w:rPr>
          <w:rFonts w:eastAsia="Calibri"/>
          <w:sz w:val="22"/>
          <w:szCs w:val="22"/>
          <w:lang w:eastAsia="en-US"/>
        </w:rPr>
        <w:t xml:space="preserve">Az Érintett tájékoztatást kérhet személyes adatai kezeléséről, valamint kérheti személyes adatainak helyesbítését, illetve–a kötelező adatkezelések kivételével–törlését, visszavonását, az adatkezelés </w:t>
      </w:r>
      <w:proofErr w:type="gramStart"/>
      <w:r w:rsidRPr="00D55B15">
        <w:rPr>
          <w:rFonts w:eastAsia="Calibri"/>
          <w:sz w:val="22"/>
          <w:szCs w:val="22"/>
          <w:lang w:eastAsia="en-US"/>
        </w:rPr>
        <w:t>korlátozását</w:t>
      </w:r>
      <w:proofErr w:type="gramEnd"/>
      <w:r w:rsidRPr="00D55B15">
        <w:rPr>
          <w:rFonts w:eastAsia="Calibri"/>
          <w:sz w:val="22"/>
          <w:szCs w:val="22"/>
          <w:lang w:eastAsia="en-US"/>
        </w:rPr>
        <w:t xml:space="preserve"> valamint élhet adathordozási, és tiltakozási jogával az adat felvételénél jelzett módon, illetve az Adatkezelő elérhetőségein.</w:t>
      </w:r>
    </w:p>
    <w:p w14:paraId="3D197E7A" w14:textId="1615E431" w:rsidR="00D55B15" w:rsidRDefault="00D55B15" w:rsidP="00D55B15"/>
    <w:tbl>
      <w:tblPr>
        <w:tblStyle w:val="Rcsostblzat2"/>
        <w:tblW w:w="0" w:type="auto"/>
        <w:tblLook w:val="04A0" w:firstRow="1" w:lastRow="0" w:firstColumn="1" w:lastColumn="0" w:noHBand="0" w:noVBand="1"/>
      </w:tblPr>
      <w:tblGrid>
        <w:gridCol w:w="3020"/>
        <w:gridCol w:w="6042"/>
      </w:tblGrid>
      <w:tr w:rsidR="00DF6283" w:rsidRPr="00DF6283" w14:paraId="2F07BC48" w14:textId="77777777" w:rsidTr="00A079DE">
        <w:tc>
          <w:tcPr>
            <w:tcW w:w="3020" w:type="dxa"/>
          </w:tcPr>
          <w:p w14:paraId="05257275" w14:textId="77777777" w:rsidR="00DF6283" w:rsidRPr="00DF6283" w:rsidRDefault="00DF6283" w:rsidP="00DF6283">
            <w:pPr>
              <w:spacing w:after="160" w:line="259" w:lineRule="auto"/>
              <w:jc w:val="both"/>
              <w:rPr>
                <w:rFonts w:ascii="Times New Roman" w:hAnsi="Times New Roman"/>
                <w:b/>
                <w:bCs/>
                <w:color w:val="002060"/>
                <w:kern w:val="36"/>
                <w:sz w:val="22"/>
                <w:szCs w:val="22"/>
              </w:rPr>
            </w:pPr>
            <w:r w:rsidRPr="00DF6283">
              <w:rPr>
                <w:rFonts w:ascii="Times New Roman" w:hAnsi="Times New Roman"/>
                <w:b/>
                <w:bCs/>
                <w:color w:val="002060"/>
                <w:kern w:val="36"/>
                <w:sz w:val="22"/>
                <w:szCs w:val="22"/>
              </w:rPr>
              <w:t>Érintetti jogok</w:t>
            </w:r>
          </w:p>
        </w:tc>
        <w:tc>
          <w:tcPr>
            <w:tcW w:w="6042" w:type="dxa"/>
          </w:tcPr>
          <w:p w14:paraId="08A4A2D7" w14:textId="77777777" w:rsidR="00DF6283" w:rsidRPr="00DF6283" w:rsidRDefault="00DF6283" w:rsidP="00DF6283">
            <w:pPr>
              <w:spacing w:after="160" w:line="259" w:lineRule="auto"/>
              <w:jc w:val="both"/>
              <w:rPr>
                <w:rFonts w:ascii="Times New Roman" w:hAnsi="Times New Roman"/>
                <w:b/>
                <w:bCs/>
                <w:color w:val="002060"/>
                <w:kern w:val="36"/>
                <w:sz w:val="22"/>
                <w:szCs w:val="22"/>
              </w:rPr>
            </w:pPr>
            <w:r w:rsidRPr="00DF6283">
              <w:rPr>
                <w:rFonts w:ascii="Times New Roman" w:hAnsi="Times New Roman"/>
                <w:b/>
                <w:bCs/>
                <w:color w:val="002060"/>
                <w:kern w:val="36"/>
                <w:sz w:val="22"/>
                <w:szCs w:val="22"/>
              </w:rPr>
              <w:t>Az Érintetti jog tartalma, gyakorlásának módja</w:t>
            </w:r>
          </w:p>
        </w:tc>
      </w:tr>
      <w:tr w:rsidR="00DF6283" w:rsidRPr="00DF6283" w14:paraId="52C1A535" w14:textId="77777777" w:rsidTr="00A079DE">
        <w:tc>
          <w:tcPr>
            <w:tcW w:w="3020" w:type="dxa"/>
          </w:tcPr>
          <w:p w14:paraId="56CEEADA"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i/>
                <w:iCs/>
                <w:sz w:val="22"/>
                <w:szCs w:val="22"/>
              </w:rPr>
              <w:t>Tájékoztatáshoz való jog</w:t>
            </w:r>
          </w:p>
          <w:p w14:paraId="5B149831" w14:textId="77777777" w:rsidR="00DF6283" w:rsidRPr="00DF6283" w:rsidRDefault="00DF6283" w:rsidP="00DF6283">
            <w:pPr>
              <w:spacing w:after="160" w:line="259" w:lineRule="auto"/>
              <w:jc w:val="both"/>
              <w:rPr>
                <w:rFonts w:ascii="Times New Roman" w:hAnsi="Times New Roman"/>
                <w:sz w:val="22"/>
                <w:szCs w:val="22"/>
              </w:rPr>
            </w:pPr>
          </w:p>
        </w:tc>
        <w:tc>
          <w:tcPr>
            <w:tcW w:w="6042" w:type="dxa"/>
          </w:tcPr>
          <w:p w14:paraId="401F7853"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Az Adatkezelő megfelelő intézkedéseket hoz annak érdekében, hogy a személyes adatok kezeléséről tömör, átlátható, érthető és könnyen hozzáférhető formában, világosan és közérthetően megfogalmazva tájékoztatást nyújtson.</w:t>
            </w:r>
          </w:p>
          <w:p w14:paraId="1257F0E8" w14:textId="77777777" w:rsidR="00DF6283" w:rsidRPr="00DF6283" w:rsidRDefault="00DF6283" w:rsidP="00DF6283">
            <w:pPr>
              <w:spacing w:after="160" w:line="259" w:lineRule="auto"/>
              <w:jc w:val="both"/>
              <w:rPr>
                <w:rFonts w:ascii="Times New Roman" w:hAnsi="Times New Roman"/>
                <w:sz w:val="22"/>
                <w:szCs w:val="22"/>
              </w:rPr>
            </w:pPr>
          </w:p>
        </w:tc>
      </w:tr>
      <w:tr w:rsidR="00DF6283" w:rsidRPr="00DF6283" w14:paraId="7A9450F7" w14:textId="77777777" w:rsidTr="00A079DE">
        <w:tc>
          <w:tcPr>
            <w:tcW w:w="3020" w:type="dxa"/>
          </w:tcPr>
          <w:p w14:paraId="69EBD38B"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i/>
                <w:iCs/>
                <w:sz w:val="22"/>
                <w:szCs w:val="22"/>
              </w:rPr>
              <w:t>Hozzáféréshez való joga:</w:t>
            </w:r>
          </w:p>
          <w:p w14:paraId="171F6DEA" w14:textId="77777777" w:rsidR="00DF6283" w:rsidRPr="00DF6283" w:rsidRDefault="00DF6283" w:rsidP="00DF6283">
            <w:pPr>
              <w:spacing w:after="160" w:line="259" w:lineRule="auto"/>
              <w:jc w:val="both"/>
              <w:rPr>
                <w:rFonts w:ascii="Times New Roman" w:hAnsi="Times New Roman"/>
                <w:sz w:val="22"/>
                <w:szCs w:val="22"/>
              </w:rPr>
            </w:pPr>
          </w:p>
        </w:tc>
        <w:tc>
          <w:tcPr>
            <w:tcW w:w="6042" w:type="dxa"/>
          </w:tcPr>
          <w:p w14:paraId="2BC86B7F"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Jogosult arra, hogy az Adatkezelőtől visszajelzést kapjon arról, hogy személyes adatainak kezelése folyamatban van-e. Ha ilyen adatkezelés folyamatban van, jogosult arra, hogy a következő információkhoz hozzáférést kapjon:</w:t>
            </w:r>
          </w:p>
          <w:p w14:paraId="42D0B789" w14:textId="77777777" w:rsidR="00DF6283" w:rsidRPr="00DF6283" w:rsidRDefault="00DF6283" w:rsidP="00DF6283">
            <w:pPr>
              <w:numPr>
                <w:ilvl w:val="0"/>
                <w:numId w:val="21"/>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az adatkezelés céljai; </w:t>
            </w:r>
          </w:p>
          <w:p w14:paraId="5C1DD8C9" w14:textId="77777777" w:rsidR="00DF6283" w:rsidRPr="00DF6283" w:rsidRDefault="00DF6283" w:rsidP="00DF6283">
            <w:pPr>
              <w:numPr>
                <w:ilvl w:val="0"/>
                <w:numId w:val="21"/>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az érintett személyes adatok kategóriái; </w:t>
            </w:r>
          </w:p>
          <w:p w14:paraId="001284F2" w14:textId="77777777" w:rsidR="00DF6283" w:rsidRPr="00DF6283" w:rsidRDefault="00DF6283" w:rsidP="00DF6283">
            <w:pPr>
              <w:numPr>
                <w:ilvl w:val="0"/>
                <w:numId w:val="21"/>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azon címzettek vagy címzettek kategóriái, akikkel a személyes adatokat közölték vagy közölni fogják, </w:t>
            </w:r>
          </w:p>
          <w:p w14:paraId="6182D6EF" w14:textId="77777777" w:rsidR="00DF6283" w:rsidRPr="00DF6283" w:rsidRDefault="00DF6283" w:rsidP="00DF6283">
            <w:pPr>
              <w:numPr>
                <w:ilvl w:val="0"/>
                <w:numId w:val="21"/>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a személyes adatok tárolásának tervezett időtartama; </w:t>
            </w:r>
          </w:p>
          <w:p w14:paraId="737C704E" w14:textId="77777777" w:rsidR="00DF6283" w:rsidRPr="00DF6283" w:rsidRDefault="00DF6283" w:rsidP="00DF6283">
            <w:pPr>
              <w:numPr>
                <w:ilvl w:val="0"/>
                <w:numId w:val="21"/>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a helyesbítés, törlés vagy adatkezelés korlátozásának és a tiltakozás joga; </w:t>
            </w:r>
          </w:p>
          <w:p w14:paraId="07ED53E1" w14:textId="77777777" w:rsidR="00DF6283" w:rsidRPr="00DF6283" w:rsidRDefault="00DF6283" w:rsidP="00DF6283">
            <w:pPr>
              <w:numPr>
                <w:ilvl w:val="0"/>
                <w:numId w:val="21"/>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a felügyeleti hatósághoz címzett panasz benyújtásának joga; </w:t>
            </w:r>
          </w:p>
          <w:p w14:paraId="36B795D0" w14:textId="77777777" w:rsidR="00DF6283" w:rsidRPr="00DF6283" w:rsidRDefault="00DF6283" w:rsidP="00DF6283">
            <w:pPr>
              <w:numPr>
                <w:ilvl w:val="0"/>
                <w:numId w:val="21"/>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az adatforrásokra vonatkozó információ; </w:t>
            </w:r>
          </w:p>
          <w:p w14:paraId="3BFB1372" w14:textId="77777777" w:rsidR="00DF6283" w:rsidRPr="00DF6283" w:rsidRDefault="00DF6283" w:rsidP="00DF6283">
            <w:pPr>
              <w:numPr>
                <w:ilvl w:val="0"/>
                <w:numId w:val="21"/>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az automatizált döntéshozatal ténye.</w:t>
            </w:r>
          </w:p>
          <w:p w14:paraId="2A25CFD0" w14:textId="77777777" w:rsidR="00DF6283" w:rsidRPr="00DF6283" w:rsidRDefault="00DF6283" w:rsidP="00DF6283">
            <w:pPr>
              <w:spacing w:after="160" w:line="259" w:lineRule="auto"/>
              <w:jc w:val="both"/>
              <w:rPr>
                <w:rFonts w:ascii="Times New Roman" w:hAnsi="Times New Roman"/>
                <w:sz w:val="22"/>
                <w:szCs w:val="22"/>
              </w:rPr>
            </w:pPr>
          </w:p>
          <w:p w14:paraId="07A21869"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 tájékozódáshoz való jog írásban az adatkezelő által megadott elérhetőségeken keresztül gyakorolható. Az Érintett részére kérésére – személyazonosságának hitelt érdemlő igazolása és beazonosítását követően – szóban is adható tájékoztatás.</w:t>
            </w:r>
          </w:p>
          <w:p w14:paraId="708F304F"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 xml:space="preserve">Adatkezelő az adatkezelés tárgyát képező személyes adatok másolatát az érintett rendelkezésére bocsátja. Az Érintett által kért további másolatokért az adatkezelő az adminisztratív költségeken alapuló, észszerű mértékű díjat számíthat fel. </w:t>
            </w:r>
          </w:p>
          <w:p w14:paraId="403D416F"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lastRenderedPageBreak/>
              <w:t xml:space="preserve">Az Érintett kérelmére az információkat Adatkezelő elektronikus formában szolgáltatja. </w:t>
            </w:r>
          </w:p>
          <w:p w14:paraId="0904072F"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w:t>
            </w:r>
          </w:p>
        </w:tc>
      </w:tr>
      <w:tr w:rsidR="00DF6283" w:rsidRPr="00DF6283" w14:paraId="0C55C87C" w14:textId="77777777" w:rsidTr="00A079DE">
        <w:tc>
          <w:tcPr>
            <w:tcW w:w="3020" w:type="dxa"/>
          </w:tcPr>
          <w:p w14:paraId="26F30B18"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i/>
                <w:iCs/>
                <w:sz w:val="22"/>
                <w:szCs w:val="22"/>
              </w:rPr>
              <w:lastRenderedPageBreak/>
              <w:t>Helyesbítés joga:</w:t>
            </w:r>
          </w:p>
          <w:p w14:paraId="54FD58D5" w14:textId="77777777" w:rsidR="00DF6283" w:rsidRPr="00DF6283" w:rsidRDefault="00DF6283" w:rsidP="00DF6283">
            <w:pPr>
              <w:spacing w:after="160" w:line="259" w:lineRule="auto"/>
              <w:jc w:val="both"/>
              <w:rPr>
                <w:rFonts w:ascii="Times New Roman" w:hAnsi="Times New Roman"/>
                <w:sz w:val="22"/>
                <w:szCs w:val="22"/>
              </w:rPr>
            </w:pPr>
          </w:p>
        </w:tc>
        <w:tc>
          <w:tcPr>
            <w:tcW w:w="6042" w:type="dxa"/>
          </w:tcPr>
          <w:p w14:paraId="1645B74D"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Az Érintett kérheti a rá vonatkozó, pontatlan személyes adatok helyesbítését és a hiányos adatok kiegészítését.</w:t>
            </w:r>
          </w:p>
          <w:p w14:paraId="0B95C93C" w14:textId="77777777" w:rsidR="00DF6283" w:rsidRPr="00DF6283" w:rsidRDefault="00DF6283" w:rsidP="00DF6283">
            <w:pPr>
              <w:spacing w:after="160" w:line="259" w:lineRule="auto"/>
              <w:jc w:val="both"/>
              <w:rPr>
                <w:rFonts w:ascii="Times New Roman" w:hAnsi="Times New Roman"/>
                <w:sz w:val="22"/>
                <w:szCs w:val="22"/>
              </w:rPr>
            </w:pPr>
          </w:p>
        </w:tc>
      </w:tr>
      <w:tr w:rsidR="00DF6283" w:rsidRPr="00DF6283" w14:paraId="738C630F" w14:textId="77777777" w:rsidTr="00A079DE">
        <w:tc>
          <w:tcPr>
            <w:tcW w:w="3020" w:type="dxa"/>
          </w:tcPr>
          <w:p w14:paraId="51F8EDAD"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i/>
                <w:iCs/>
                <w:sz w:val="22"/>
                <w:szCs w:val="22"/>
              </w:rPr>
              <w:t>Törléshez való jog:</w:t>
            </w:r>
          </w:p>
          <w:p w14:paraId="55C2DB44" w14:textId="77777777" w:rsidR="00DF6283" w:rsidRPr="00DF6283" w:rsidRDefault="00DF6283" w:rsidP="00DF6283">
            <w:pPr>
              <w:spacing w:after="160" w:line="259" w:lineRule="auto"/>
              <w:jc w:val="both"/>
              <w:rPr>
                <w:rFonts w:ascii="Times New Roman" w:hAnsi="Times New Roman"/>
                <w:sz w:val="22"/>
                <w:szCs w:val="22"/>
              </w:rPr>
            </w:pPr>
          </w:p>
        </w:tc>
        <w:tc>
          <w:tcPr>
            <w:tcW w:w="6042" w:type="dxa"/>
          </w:tcPr>
          <w:p w14:paraId="2F629C3E"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Az Érintett az alábbi indokok valamelyikének fennállása esetén kérheti, hogy az Adatkezelő indokolatlan késedelem nélkül törölje a rá vonatkozó személyes adatokat:</w:t>
            </w:r>
          </w:p>
          <w:p w14:paraId="7510B682" w14:textId="77777777" w:rsidR="00DF6283" w:rsidRPr="00DF6283" w:rsidRDefault="00DF6283" w:rsidP="00DF6283">
            <w:pPr>
              <w:numPr>
                <w:ilvl w:val="0"/>
                <w:numId w:val="23"/>
              </w:numPr>
              <w:spacing w:after="160" w:line="259" w:lineRule="auto"/>
              <w:jc w:val="both"/>
              <w:rPr>
                <w:rFonts w:ascii="Times New Roman" w:hAnsi="Times New Roman"/>
                <w:sz w:val="22"/>
                <w:szCs w:val="22"/>
              </w:rPr>
            </w:pPr>
            <w:r w:rsidRPr="00DF6283">
              <w:rPr>
                <w:rFonts w:ascii="Times New Roman" w:hAnsi="Times New Roman"/>
                <w:sz w:val="22"/>
                <w:szCs w:val="22"/>
              </w:rPr>
              <w:t>személyes adatokra már nincs szükség abból a célból, amelyből azokat gyűjtötték vagy más módon kezelték;</w:t>
            </w:r>
          </w:p>
          <w:p w14:paraId="1D369E14" w14:textId="77777777" w:rsidR="00DF6283" w:rsidRPr="00DF6283" w:rsidRDefault="00DF6283" w:rsidP="00DF6283">
            <w:pPr>
              <w:numPr>
                <w:ilvl w:val="0"/>
                <w:numId w:val="23"/>
              </w:numPr>
              <w:spacing w:after="160" w:line="259" w:lineRule="auto"/>
              <w:jc w:val="both"/>
              <w:rPr>
                <w:rFonts w:ascii="Times New Roman" w:hAnsi="Times New Roman"/>
                <w:sz w:val="22"/>
                <w:szCs w:val="22"/>
              </w:rPr>
            </w:pPr>
            <w:r w:rsidRPr="00DF6283">
              <w:rPr>
                <w:rFonts w:ascii="Times New Roman" w:hAnsi="Times New Roman"/>
                <w:sz w:val="22"/>
                <w:szCs w:val="22"/>
              </w:rPr>
              <w:t>az Érintett visszavonja az adatkezelés alapját képező hozzájárulását, és az adatkezelésnek nincs más jogalapja;</w:t>
            </w:r>
          </w:p>
          <w:p w14:paraId="535B1AB0" w14:textId="77777777" w:rsidR="00DF6283" w:rsidRPr="00DF6283" w:rsidRDefault="00DF6283" w:rsidP="00DF6283">
            <w:pPr>
              <w:numPr>
                <w:ilvl w:val="0"/>
                <w:numId w:val="23"/>
              </w:numPr>
              <w:spacing w:after="160" w:line="259" w:lineRule="auto"/>
              <w:jc w:val="both"/>
              <w:rPr>
                <w:rFonts w:ascii="Times New Roman" w:hAnsi="Times New Roman"/>
                <w:sz w:val="22"/>
                <w:szCs w:val="22"/>
              </w:rPr>
            </w:pPr>
            <w:r w:rsidRPr="00DF6283">
              <w:rPr>
                <w:rFonts w:ascii="Times New Roman" w:hAnsi="Times New Roman"/>
                <w:sz w:val="22"/>
                <w:szCs w:val="22"/>
              </w:rPr>
              <w:t>az Érintett tiltakozik az adatkezelés ellen, és nincs elsőbbséget élvező jogszerű ok az adatkezelésre;</w:t>
            </w:r>
          </w:p>
          <w:p w14:paraId="691BBF55" w14:textId="77777777" w:rsidR="00DF6283" w:rsidRPr="00DF6283" w:rsidRDefault="00DF6283" w:rsidP="00DF6283">
            <w:pPr>
              <w:numPr>
                <w:ilvl w:val="0"/>
                <w:numId w:val="23"/>
              </w:numPr>
              <w:spacing w:after="160" w:line="259" w:lineRule="auto"/>
              <w:jc w:val="both"/>
              <w:rPr>
                <w:rFonts w:ascii="Times New Roman" w:hAnsi="Times New Roman"/>
                <w:sz w:val="22"/>
                <w:szCs w:val="22"/>
              </w:rPr>
            </w:pPr>
            <w:r w:rsidRPr="00DF6283">
              <w:rPr>
                <w:rFonts w:ascii="Times New Roman" w:hAnsi="Times New Roman"/>
                <w:sz w:val="22"/>
                <w:szCs w:val="22"/>
              </w:rPr>
              <w:t>a személyes adatokat jogellenesen kezelték;</w:t>
            </w:r>
          </w:p>
          <w:p w14:paraId="68880135" w14:textId="77777777" w:rsidR="00DF6283" w:rsidRPr="00DF6283" w:rsidRDefault="00DF6283" w:rsidP="00DF6283">
            <w:pPr>
              <w:numPr>
                <w:ilvl w:val="0"/>
                <w:numId w:val="23"/>
              </w:numPr>
              <w:spacing w:after="160" w:line="259" w:lineRule="auto"/>
              <w:jc w:val="both"/>
              <w:rPr>
                <w:rFonts w:ascii="Times New Roman" w:hAnsi="Times New Roman"/>
                <w:sz w:val="22"/>
                <w:szCs w:val="22"/>
              </w:rPr>
            </w:pPr>
            <w:r w:rsidRPr="00DF6283">
              <w:rPr>
                <w:rFonts w:ascii="Times New Roman" w:hAnsi="Times New Roman"/>
                <w:sz w:val="22"/>
                <w:szCs w:val="22"/>
              </w:rPr>
              <w:t>a személyes adatokat az adatkezelőre alkalmazandó uniós vagy tagállami jogban előírt jogi kötelezettség teljesítéséhez törölni kell;</w:t>
            </w:r>
          </w:p>
          <w:p w14:paraId="44A34C95" w14:textId="77777777" w:rsidR="00DF6283" w:rsidRPr="00DF6283" w:rsidRDefault="00DF6283" w:rsidP="00DF6283">
            <w:pPr>
              <w:numPr>
                <w:ilvl w:val="0"/>
                <w:numId w:val="23"/>
              </w:numPr>
              <w:spacing w:after="160" w:line="259" w:lineRule="auto"/>
              <w:jc w:val="both"/>
              <w:rPr>
                <w:rFonts w:ascii="Times New Roman" w:hAnsi="Times New Roman"/>
                <w:sz w:val="22"/>
                <w:szCs w:val="22"/>
              </w:rPr>
            </w:pPr>
            <w:r w:rsidRPr="00DF6283">
              <w:rPr>
                <w:rFonts w:ascii="Times New Roman" w:hAnsi="Times New Roman"/>
                <w:sz w:val="22"/>
                <w:szCs w:val="22"/>
              </w:rPr>
              <w:t>a személyes adatok gyűjtésére információs társadalommal összefüggő szolgáltatások kínálásával kapcsolatosan került sor.</w:t>
            </w:r>
          </w:p>
          <w:p w14:paraId="47BDD369" w14:textId="77777777" w:rsidR="00DF6283" w:rsidRPr="00DF6283" w:rsidRDefault="00DF6283" w:rsidP="00DF6283">
            <w:pPr>
              <w:spacing w:after="160" w:line="259" w:lineRule="auto"/>
              <w:jc w:val="both"/>
              <w:rPr>
                <w:rFonts w:ascii="Times New Roman" w:hAnsi="Times New Roman"/>
                <w:b/>
                <w:sz w:val="22"/>
                <w:szCs w:val="22"/>
              </w:rPr>
            </w:pPr>
            <w:r w:rsidRPr="00DF6283">
              <w:rPr>
                <w:rFonts w:ascii="Times New Roman" w:hAnsi="Times New Roman"/>
                <w:b/>
                <w:sz w:val="22"/>
                <w:szCs w:val="22"/>
              </w:rPr>
              <w:t xml:space="preserve">Az adatok törlése nem kezdeményezhető, ha az adatkezelés szükséges: </w:t>
            </w:r>
          </w:p>
          <w:p w14:paraId="58643078" w14:textId="77777777" w:rsidR="00DF6283" w:rsidRPr="00DF6283" w:rsidRDefault="00DF6283" w:rsidP="00DF6283">
            <w:pPr>
              <w:numPr>
                <w:ilvl w:val="0"/>
                <w:numId w:val="22"/>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a véleménynyilvánítás szabadságához és a tájékozódáshoz való jog gyakorlása céljából; </w:t>
            </w:r>
          </w:p>
          <w:p w14:paraId="16A456D2" w14:textId="77777777" w:rsidR="00DF6283" w:rsidRPr="00DF6283" w:rsidRDefault="00DF6283" w:rsidP="00DF6283">
            <w:pPr>
              <w:numPr>
                <w:ilvl w:val="0"/>
                <w:numId w:val="22"/>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a személyes adatok kezelését előíró, az Adatkezelőre alkalmazandó uniós vagy tagállami jog szerinti kötelezettség teljesítése céljából,</w:t>
            </w:r>
          </w:p>
          <w:p w14:paraId="39A366FE" w14:textId="77777777" w:rsidR="00DF6283" w:rsidRPr="00DF6283" w:rsidRDefault="00DF6283" w:rsidP="00DF6283">
            <w:pPr>
              <w:numPr>
                <w:ilvl w:val="0"/>
                <w:numId w:val="22"/>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a népegészségügy területét érintő, vagy archiválási, tudományos és történelmi kutatási célból vagy statisztikai célból, </w:t>
            </w:r>
          </w:p>
          <w:p w14:paraId="4CB2FAA9" w14:textId="77777777" w:rsidR="00DF6283" w:rsidRPr="00DF6283" w:rsidRDefault="00DF6283" w:rsidP="00DF6283">
            <w:pPr>
              <w:numPr>
                <w:ilvl w:val="0"/>
                <w:numId w:val="22"/>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 xml:space="preserve">közérdek alapján; </w:t>
            </w:r>
          </w:p>
          <w:p w14:paraId="0946FDD0" w14:textId="77777777" w:rsidR="00DF6283" w:rsidRPr="00DF6283" w:rsidRDefault="00DF6283" w:rsidP="00DF6283">
            <w:pPr>
              <w:numPr>
                <w:ilvl w:val="0"/>
                <w:numId w:val="22"/>
              </w:numPr>
              <w:spacing w:after="160" w:line="259" w:lineRule="auto"/>
              <w:contextualSpacing/>
              <w:jc w:val="both"/>
              <w:rPr>
                <w:rFonts w:ascii="Times New Roman" w:hAnsi="Times New Roman"/>
                <w:sz w:val="22"/>
                <w:szCs w:val="22"/>
              </w:rPr>
            </w:pPr>
            <w:r w:rsidRPr="00DF6283">
              <w:rPr>
                <w:rFonts w:ascii="Times New Roman" w:hAnsi="Times New Roman"/>
                <w:sz w:val="22"/>
                <w:szCs w:val="22"/>
              </w:rPr>
              <w:t>jogi igények előterjesztéséhez, érvényesítéséhez, illetve védelméhez.</w:t>
            </w:r>
          </w:p>
          <w:p w14:paraId="0383D4EE" w14:textId="77777777" w:rsidR="00DF6283" w:rsidRPr="00DF6283" w:rsidRDefault="00DF6283" w:rsidP="00DF6283">
            <w:pPr>
              <w:spacing w:after="160" w:line="259" w:lineRule="auto"/>
              <w:jc w:val="both"/>
              <w:rPr>
                <w:rFonts w:ascii="Times New Roman" w:hAnsi="Times New Roman"/>
                <w:sz w:val="22"/>
                <w:szCs w:val="22"/>
              </w:rPr>
            </w:pPr>
          </w:p>
        </w:tc>
      </w:tr>
      <w:tr w:rsidR="00DF6283" w:rsidRPr="00DF6283" w14:paraId="75F73CE8" w14:textId="77777777" w:rsidTr="00A079DE">
        <w:tc>
          <w:tcPr>
            <w:tcW w:w="3020" w:type="dxa"/>
          </w:tcPr>
          <w:p w14:paraId="6BC123EB" w14:textId="77777777" w:rsidR="00DF6283" w:rsidRPr="00DF6283" w:rsidRDefault="00DF6283" w:rsidP="00DF6283">
            <w:pPr>
              <w:spacing w:after="160" w:line="259" w:lineRule="auto"/>
              <w:jc w:val="both"/>
              <w:rPr>
                <w:rFonts w:ascii="Times New Roman" w:hAnsi="Times New Roman"/>
                <w:iCs/>
                <w:sz w:val="22"/>
                <w:szCs w:val="22"/>
              </w:rPr>
            </w:pPr>
            <w:r w:rsidRPr="00DF6283">
              <w:rPr>
                <w:rFonts w:ascii="Times New Roman" w:hAnsi="Times New Roman"/>
                <w:iCs/>
                <w:sz w:val="22"/>
                <w:szCs w:val="22"/>
              </w:rPr>
              <w:t xml:space="preserve">Az adatkezelés korlátozásához </w:t>
            </w:r>
          </w:p>
          <w:p w14:paraId="6B8BD6BE" w14:textId="77777777" w:rsidR="00DF6283" w:rsidRPr="00DF6283" w:rsidRDefault="00DF6283" w:rsidP="00DF6283">
            <w:pPr>
              <w:spacing w:after="160" w:line="259" w:lineRule="auto"/>
              <w:jc w:val="both"/>
              <w:rPr>
                <w:rFonts w:ascii="Times New Roman" w:hAnsi="Times New Roman"/>
                <w:sz w:val="22"/>
                <w:szCs w:val="22"/>
              </w:rPr>
            </w:pPr>
            <w:proofErr w:type="gramStart"/>
            <w:r w:rsidRPr="00DF6283">
              <w:rPr>
                <w:rFonts w:ascii="Times New Roman" w:hAnsi="Times New Roman"/>
                <w:iCs/>
                <w:sz w:val="22"/>
                <w:szCs w:val="22"/>
              </w:rPr>
              <w:t>( záróláshoz</w:t>
            </w:r>
            <w:proofErr w:type="gramEnd"/>
            <w:r w:rsidRPr="00DF6283">
              <w:rPr>
                <w:rFonts w:ascii="Times New Roman" w:hAnsi="Times New Roman"/>
                <w:iCs/>
                <w:sz w:val="22"/>
                <w:szCs w:val="22"/>
              </w:rPr>
              <w:t>) való jog:</w:t>
            </w:r>
          </w:p>
          <w:p w14:paraId="6EBA3846" w14:textId="77777777" w:rsidR="00DF6283" w:rsidRPr="00DF6283" w:rsidRDefault="00DF6283" w:rsidP="00DF6283">
            <w:pPr>
              <w:spacing w:after="160" w:line="259" w:lineRule="auto"/>
              <w:jc w:val="both"/>
              <w:rPr>
                <w:rFonts w:ascii="Times New Roman" w:hAnsi="Times New Roman"/>
                <w:sz w:val="22"/>
                <w:szCs w:val="22"/>
              </w:rPr>
            </w:pPr>
          </w:p>
        </w:tc>
        <w:tc>
          <w:tcPr>
            <w:tcW w:w="6042" w:type="dxa"/>
          </w:tcPr>
          <w:p w14:paraId="790DBC01"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Az Érintett kérésére Adatkezelő korlátozza az adatkezelést, ha az alábbi feltételek valamelyike teljesül:</w:t>
            </w:r>
          </w:p>
          <w:p w14:paraId="1EF265D5" w14:textId="77777777" w:rsidR="00DF6283" w:rsidRPr="00DF6283" w:rsidRDefault="00DF6283" w:rsidP="00DF6283">
            <w:pPr>
              <w:numPr>
                <w:ilvl w:val="0"/>
                <w:numId w:val="24"/>
              </w:numPr>
              <w:spacing w:after="160" w:line="259" w:lineRule="auto"/>
              <w:jc w:val="both"/>
              <w:rPr>
                <w:rFonts w:ascii="Times New Roman" w:hAnsi="Times New Roman"/>
                <w:sz w:val="22"/>
                <w:szCs w:val="22"/>
              </w:rPr>
            </w:pPr>
            <w:r w:rsidRPr="00DF6283">
              <w:rPr>
                <w:rFonts w:ascii="Times New Roman" w:hAnsi="Times New Roman"/>
                <w:sz w:val="22"/>
                <w:szCs w:val="22"/>
              </w:rPr>
              <w:t xml:space="preserve">az Érintett vitatja a személyes adatok pontosságát, </w:t>
            </w:r>
          </w:p>
          <w:p w14:paraId="54394C68" w14:textId="77777777" w:rsidR="00DF6283" w:rsidRPr="00DF6283" w:rsidRDefault="00DF6283" w:rsidP="00DF6283">
            <w:pPr>
              <w:numPr>
                <w:ilvl w:val="0"/>
                <w:numId w:val="24"/>
              </w:numPr>
              <w:spacing w:after="160" w:line="259" w:lineRule="auto"/>
              <w:jc w:val="both"/>
              <w:rPr>
                <w:rFonts w:ascii="Times New Roman" w:hAnsi="Times New Roman"/>
                <w:sz w:val="22"/>
                <w:szCs w:val="22"/>
              </w:rPr>
            </w:pPr>
            <w:r w:rsidRPr="00DF6283">
              <w:rPr>
                <w:rFonts w:ascii="Times New Roman" w:hAnsi="Times New Roman"/>
                <w:sz w:val="22"/>
                <w:szCs w:val="22"/>
              </w:rPr>
              <w:t>az adatkezelés jogellenes, és az Érintett ellenzi az adatok törlését, és ehelyett kéri azok felhasználásának korlátozását;</w:t>
            </w:r>
          </w:p>
          <w:p w14:paraId="35351C2E" w14:textId="77777777" w:rsidR="00DF6283" w:rsidRPr="00DF6283" w:rsidRDefault="00DF6283" w:rsidP="00DF6283">
            <w:pPr>
              <w:numPr>
                <w:ilvl w:val="0"/>
                <w:numId w:val="24"/>
              </w:numPr>
              <w:spacing w:after="160" w:line="259" w:lineRule="auto"/>
              <w:jc w:val="both"/>
              <w:rPr>
                <w:rFonts w:ascii="Times New Roman" w:hAnsi="Times New Roman"/>
                <w:sz w:val="22"/>
                <w:szCs w:val="22"/>
              </w:rPr>
            </w:pPr>
            <w:r w:rsidRPr="00DF6283">
              <w:rPr>
                <w:rFonts w:ascii="Times New Roman" w:hAnsi="Times New Roman"/>
                <w:sz w:val="22"/>
                <w:szCs w:val="22"/>
              </w:rPr>
              <w:lastRenderedPageBreak/>
              <w:t>az Adatkezelőnek már nincs szüksége a személyes adatokra adatkezelés céljából, de az Érintett igényli azokat jogi igények előterjesztéséhez, érvényesítéséhez vagy védelméhez; vagy</w:t>
            </w:r>
          </w:p>
          <w:p w14:paraId="5186E7DA" w14:textId="77777777" w:rsidR="00DF6283" w:rsidRPr="00DF6283" w:rsidRDefault="00DF6283" w:rsidP="00DF6283">
            <w:pPr>
              <w:numPr>
                <w:ilvl w:val="0"/>
                <w:numId w:val="24"/>
              </w:numPr>
              <w:spacing w:after="160" w:line="259" w:lineRule="auto"/>
              <w:jc w:val="both"/>
              <w:rPr>
                <w:rFonts w:ascii="Times New Roman" w:hAnsi="Times New Roman"/>
                <w:sz w:val="22"/>
                <w:szCs w:val="22"/>
              </w:rPr>
            </w:pPr>
            <w:r w:rsidRPr="00DF6283">
              <w:rPr>
                <w:rFonts w:ascii="Times New Roman" w:hAnsi="Times New Roman"/>
                <w:sz w:val="22"/>
                <w:szCs w:val="22"/>
              </w:rPr>
              <w:t>az Érintett tiltakozott az adatkezelés ellen; ez esetben a korlátozás arra az időtartamra vonatkozik, amíg megállapításra nem kerül, hogy az Adatkezelő jogos indokai elsőbbséget élveznek-e az Érintett jogos indokaival szemben.</w:t>
            </w:r>
          </w:p>
          <w:p w14:paraId="3F79798D" w14:textId="77777777" w:rsidR="00DF6283" w:rsidRPr="00DF6283" w:rsidRDefault="00DF6283" w:rsidP="00DF6283">
            <w:pPr>
              <w:spacing w:after="160" w:line="259" w:lineRule="auto"/>
              <w:ind w:left="720"/>
              <w:jc w:val="both"/>
              <w:rPr>
                <w:rFonts w:ascii="Times New Roman" w:hAnsi="Times New Roman"/>
                <w:sz w:val="22"/>
                <w:szCs w:val="22"/>
              </w:rPr>
            </w:pPr>
          </w:p>
          <w:p w14:paraId="3238EA85"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 xml:space="preserve">Ha az adatkezelés korlátozás alá esik, a személyes adatokat a tárolás kivételével az Adatkezelő csak az Érintett hozzájárulásával, vagy jogi igények előterjesztéséhez, érvényesítéséhez vagy védelme miatt kezeli. </w:t>
            </w:r>
          </w:p>
          <w:p w14:paraId="4C89B10E"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Adatkezelő az Érintettet az adatkezelés korlátozásának feloldásáról előzetesen tájékoztatja.</w:t>
            </w:r>
          </w:p>
          <w:p w14:paraId="595A3D87" w14:textId="77777777" w:rsidR="00DF6283" w:rsidRPr="00DF6283" w:rsidRDefault="00DF6283" w:rsidP="00DF6283">
            <w:pPr>
              <w:spacing w:after="160" w:line="259" w:lineRule="auto"/>
              <w:jc w:val="both"/>
              <w:rPr>
                <w:rFonts w:ascii="Times New Roman" w:hAnsi="Times New Roman"/>
                <w:sz w:val="22"/>
                <w:szCs w:val="22"/>
              </w:rPr>
            </w:pPr>
          </w:p>
        </w:tc>
      </w:tr>
      <w:tr w:rsidR="00DF6283" w:rsidRPr="00DF6283" w14:paraId="6C6921A6" w14:textId="77777777" w:rsidTr="00A079DE">
        <w:tc>
          <w:tcPr>
            <w:tcW w:w="3020" w:type="dxa"/>
          </w:tcPr>
          <w:p w14:paraId="28E87A75"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i/>
                <w:iCs/>
                <w:sz w:val="22"/>
                <w:szCs w:val="22"/>
              </w:rPr>
              <w:lastRenderedPageBreak/>
              <w:t>Adathordozáshoz való jog:</w:t>
            </w:r>
          </w:p>
          <w:p w14:paraId="79AE9CD0" w14:textId="77777777" w:rsidR="00DF6283" w:rsidRPr="00DF6283" w:rsidRDefault="00DF6283" w:rsidP="00DF6283">
            <w:pPr>
              <w:spacing w:after="160" w:line="259" w:lineRule="auto"/>
              <w:jc w:val="both"/>
              <w:rPr>
                <w:rFonts w:ascii="Times New Roman" w:hAnsi="Times New Roman"/>
                <w:sz w:val="22"/>
                <w:szCs w:val="22"/>
              </w:rPr>
            </w:pPr>
          </w:p>
        </w:tc>
        <w:tc>
          <w:tcPr>
            <w:tcW w:w="6042" w:type="dxa"/>
          </w:tcPr>
          <w:p w14:paraId="3AC2CE40"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Az Érintett jogosult arra, hogy a rá vonatkozó személyes adatokat tagolt, széles körben használt, géppel olvasható formátumban megkapja, és ezeket az adatokat egy másik adatkezelőnek továbbítsa.</w:t>
            </w:r>
          </w:p>
          <w:p w14:paraId="5E6F3C4C" w14:textId="77777777" w:rsidR="00DF6283" w:rsidRPr="00DF6283" w:rsidRDefault="00DF6283" w:rsidP="00DF6283">
            <w:pPr>
              <w:spacing w:after="160" w:line="259" w:lineRule="auto"/>
              <w:jc w:val="both"/>
              <w:rPr>
                <w:rFonts w:ascii="Times New Roman" w:hAnsi="Times New Roman"/>
                <w:sz w:val="22"/>
                <w:szCs w:val="22"/>
              </w:rPr>
            </w:pPr>
          </w:p>
        </w:tc>
      </w:tr>
      <w:tr w:rsidR="00DF6283" w:rsidRPr="00DF6283" w14:paraId="7850ADBB" w14:textId="77777777" w:rsidTr="00A079DE">
        <w:tc>
          <w:tcPr>
            <w:tcW w:w="3020" w:type="dxa"/>
          </w:tcPr>
          <w:p w14:paraId="183CC8AE"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i/>
                <w:iCs/>
                <w:sz w:val="22"/>
                <w:szCs w:val="22"/>
              </w:rPr>
              <w:t>Tiltakozás joga:</w:t>
            </w:r>
          </w:p>
          <w:p w14:paraId="6EEB79EC" w14:textId="77777777" w:rsidR="00DF6283" w:rsidRPr="00DF6283" w:rsidRDefault="00DF6283" w:rsidP="00DF6283">
            <w:pPr>
              <w:spacing w:after="160" w:line="259" w:lineRule="auto"/>
              <w:jc w:val="both"/>
              <w:rPr>
                <w:rFonts w:ascii="Times New Roman" w:hAnsi="Times New Roman"/>
                <w:sz w:val="22"/>
                <w:szCs w:val="22"/>
              </w:rPr>
            </w:pPr>
          </w:p>
        </w:tc>
        <w:tc>
          <w:tcPr>
            <w:tcW w:w="6042" w:type="dxa"/>
          </w:tcPr>
          <w:p w14:paraId="5AB15436"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Az Érintett jogosult arra, hogy a saját helyzetével kapcsolatos okokból bármikor tiltakozzon személyes adatainak az adatkezelő vagy egy harmadik fél jogos érdekeinek érvényesítéséhez szükséges kezelése ellen.</w:t>
            </w:r>
          </w:p>
          <w:p w14:paraId="5FF870A9"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 xml:space="preserve">Tiltakozás esetén az Adatkezelő a személyes adatokat nem kezeli tovább, kivéve, ha azok további kezelését olyan kényszerítő </w:t>
            </w:r>
            <w:proofErr w:type="spellStart"/>
            <w:r w:rsidRPr="00DF6283">
              <w:rPr>
                <w:rFonts w:ascii="Times New Roman" w:hAnsi="Times New Roman"/>
                <w:sz w:val="22"/>
                <w:szCs w:val="22"/>
              </w:rPr>
              <w:t>erejű</w:t>
            </w:r>
            <w:proofErr w:type="spellEnd"/>
            <w:r w:rsidRPr="00DF6283">
              <w:rPr>
                <w:rFonts w:ascii="Times New Roman" w:hAnsi="Times New Roman"/>
                <w:sz w:val="22"/>
                <w:szCs w:val="22"/>
              </w:rPr>
              <w:t xml:space="preserve"> jogos okok indokolják, amelyek elsőbbséget élveznek az Érintett jogaival szemben, vagy amelyek jogi igények előterjesztéséhez, érvényesítéséhez vagy védelméhez kapcsolódnak.</w:t>
            </w:r>
          </w:p>
          <w:p w14:paraId="5906E374" w14:textId="77777777" w:rsidR="00DF6283" w:rsidRPr="00DF6283" w:rsidRDefault="00DF6283" w:rsidP="00DF6283">
            <w:pPr>
              <w:spacing w:after="160" w:line="259" w:lineRule="auto"/>
              <w:jc w:val="both"/>
              <w:rPr>
                <w:rFonts w:ascii="Times New Roman" w:hAnsi="Times New Roman"/>
                <w:sz w:val="22"/>
                <w:szCs w:val="22"/>
              </w:rPr>
            </w:pPr>
          </w:p>
        </w:tc>
      </w:tr>
      <w:tr w:rsidR="00DF6283" w:rsidRPr="00DF6283" w14:paraId="671E86C9" w14:textId="77777777" w:rsidTr="00DF6283">
        <w:trPr>
          <w:trHeight w:val="1249"/>
        </w:trPr>
        <w:tc>
          <w:tcPr>
            <w:tcW w:w="3020" w:type="dxa"/>
          </w:tcPr>
          <w:p w14:paraId="4A25E1E8" w14:textId="77777777" w:rsidR="00DF6283" w:rsidRPr="00DF6283" w:rsidRDefault="00DF6283" w:rsidP="00DF6283">
            <w:pPr>
              <w:spacing w:after="160" w:line="259" w:lineRule="auto"/>
              <w:jc w:val="both"/>
              <w:rPr>
                <w:rFonts w:ascii="Times New Roman" w:hAnsi="Times New Roman"/>
                <w:i/>
                <w:iCs/>
                <w:sz w:val="22"/>
                <w:szCs w:val="22"/>
              </w:rPr>
            </w:pPr>
            <w:r w:rsidRPr="00DF6283">
              <w:rPr>
                <w:rFonts w:ascii="Times New Roman" w:hAnsi="Times New Roman"/>
                <w:i/>
                <w:iCs/>
                <w:sz w:val="22"/>
                <w:szCs w:val="22"/>
              </w:rPr>
              <w:t>Visszavonás joga</w:t>
            </w:r>
          </w:p>
          <w:p w14:paraId="2A586E9A" w14:textId="77777777" w:rsidR="00DF6283" w:rsidRPr="00DF6283" w:rsidRDefault="00DF6283" w:rsidP="00DF6283">
            <w:pPr>
              <w:spacing w:after="160" w:line="259" w:lineRule="auto"/>
              <w:jc w:val="both"/>
              <w:rPr>
                <w:rFonts w:ascii="Times New Roman" w:hAnsi="Times New Roman"/>
                <w:i/>
                <w:iCs/>
                <w:sz w:val="22"/>
                <w:szCs w:val="22"/>
              </w:rPr>
            </w:pPr>
          </w:p>
        </w:tc>
        <w:tc>
          <w:tcPr>
            <w:tcW w:w="6042" w:type="dxa"/>
          </w:tcPr>
          <w:p w14:paraId="1D97E450"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Az Érintett jogosult arra, hogy hozzájárulását bármikor visszavonja. A hozzájárulás visszavonása nem érinti a hozzájáruláson alapuló, a visszavonás előtti adatkezelés jogszerűségét.</w:t>
            </w:r>
          </w:p>
        </w:tc>
      </w:tr>
      <w:tr w:rsidR="00DF6283" w:rsidRPr="00DF6283" w14:paraId="499E9E5B" w14:textId="77777777" w:rsidTr="00A079DE">
        <w:tc>
          <w:tcPr>
            <w:tcW w:w="9062" w:type="dxa"/>
            <w:gridSpan w:val="2"/>
          </w:tcPr>
          <w:p w14:paraId="55DAE7F2" w14:textId="33D33D10" w:rsidR="00DF6283" w:rsidRPr="00DF6283" w:rsidRDefault="00DF6283" w:rsidP="00DF6283">
            <w:pPr>
              <w:spacing w:after="160" w:line="259" w:lineRule="auto"/>
              <w:jc w:val="center"/>
              <w:rPr>
                <w:rFonts w:ascii="Times New Roman" w:hAnsi="Times New Roman"/>
                <w:b/>
                <w:color w:val="002060"/>
                <w:sz w:val="22"/>
                <w:szCs w:val="22"/>
              </w:rPr>
            </w:pPr>
            <w:r w:rsidRPr="00DF6283">
              <w:rPr>
                <w:rFonts w:ascii="Times New Roman" w:hAnsi="Times New Roman"/>
                <w:b/>
                <w:color w:val="002060"/>
                <w:sz w:val="22"/>
                <w:szCs w:val="22"/>
              </w:rPr>
              <w:t>Eljárási szabályok az Érintetti kérelem kezelésére:</w:t>
            </w:r>
          </w:p>
          <w:p w14:paraId="24AB466F" w14:textId="49DA6761"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t>Az Adatkezelő indokolatlan késedelem nélkül,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w:t>
            </w:r>
          </w:p>
          <w:p w14:paraId="59B9D7F4" w14:textId="77777777" w:rsidR="00DF6283" w:rsidRPr="00DF6283" w:rsidRDefault="00DF6283" w:rsidP="00DF6283">
            <w:pPr>
              <w:spacing w:after="160" w:line="259" w:lineRule="auto"/>
              <w:jc w:val="both"/>
              <w:rPr>
                <w:rFonts w:ascii="Times New Roman" w:hAnsi="Times New Roman"/>
                <w:sz w:val="22"/>
                <w:szCs w:val="22"/>
              </w:rPr>
            </w:pPr>
            <w:r w:rsidRPr="00DF6283">
              <w:rPr>
                <w:rFonts w:ascii="Times New Roman" w:hAnsi="Times New Roman"/>
                <w:sz w:val="22"/>
                <w:szCs w:val="22"/>
              </w:rPr>
              <w:lastRenderedPageBreak/>
              <w:t>Ha az Adatkezelő nem tesz intézkedéseket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tc>
      </w:tr>
    </w:tbl>
    <w:p w14:paraId="191C498D" w14:textId="0E630BFF" w:rsidR="00DF6283" w:rsidRPr="00DF6283" w:rsidRDefault="00DF6283" w:rsidP="00DF6283">
      <w:pPr>
        <w:spacing w:after="160" w:line="259" w:lineRule="auto"/>
        <w:jc w:val="both"/>
        <w:rPr>
          <w:b/>
          <w:bCs/>
          <w:color w:val="002060"/>
          <w:kern w:val="36"/>
          <w:sz w:val="22"/>
          <w:szCs w:val="22"/>
        </w:rPr>
      </w:pPr>
      <w:r w:rsidRPr="00DF6283">
        <w:rPr>
          <w:b/>
          <w:bCs/>
          <w:color w:val="002060"/>
          <w:kern w:val="36"/>
          <w:sz w:val="22"/>
          <w:szCs w:val="22"/>
        </w:rPr>
        <w:lastRenderedPageBreak/>
        <w:t>6.</w:t>
      </w:r>
      <w:r w:rsidRPr="00DF6283">
        <w:rPr>
          <w:b/>
          <w:bCs/>
          <w:color w:val="002060"/>
          <w:kern w:val="36"/>
          <w:sz w:val="22"/>
          <w:szCs w:val="22"/>
        </w:rPr>
        <w:tab/>
        <w:t>Jogorvoslat</w:t>
      </w:r>
    </w:p>
    <w:p w14:paraId="6D3E5B0B" w14:textId="77777777" w:rsidR="00DF6283" w:rsidRPr="00DF6283" w:rsidRDefault="00DF6283" w:rsidP="00DF6283">
      <w:pPr>
        <w:spacing w:after="160" w:line="259" w:lineRule="auto"/>
        <w:jc w:val="both"/>
        <w:rPr>
          <w:b/>
          <w:bCs/>
          <w:color w:val="002060"/>
          <w:kern w:val="36"/>
          <w:sz w:val="22"/>
          <w:szCs w:val="22"/>
        </w:rPr>
      </w:pPr>
      <w:r w:rsidRPr="00DF6283">
        <w:rPr>
          <w:b/>
          <w:bCs/>
          <w:color w:val="002060"/>
          <w:kern w:val="36"/>
          <w:sz w:val="22"/>
          <w:szCs w:val="22"/>
        </w:rPr>
        <w:t>Kártérítés és sérelemdíj:</w:t>
      </w:r>
    </w:p>
    <w:p w14:paraId="0C37B760" w14:textId="77777777" w:rsidR="00DF6283" w:rsidRPr="00DF6283" w:rsidRDefault="00DF6283" w:rsidP="00DF6283">
      <w:pPr>
        <w:spacing w:after="160" w:line="259" w:lineRule="auto"/>
        <w:jc w:val="both"/>
        <w:rPr>
          <w:rFonts w:eastAsia="Calibri"/>
          <w:sz w:val="22"/>
          <w:szCs w:val="22"/>
          <w:lang w:eastAsia="en-US"/>
        </w:rPr>
      </w:pPr>
      <w:r w:rsidRPr="00DF6283">
        <w:rPr>
          <w:rFonts w:eastAsia="Calibri"/>
          <w:sz w:val="22"/>
          <w:szCs w:val="22"/>
          <w:lang w:eastAsia="en-US"/>
        </w:rPr>
        <w:t>Minden olyan személy, aki az adatvédelmi rendelet megsértésének eredményeként vagyoni vagy nem vagyoni kárt szenvedett, az elszenvedett kárért az Adatkezelőtől vagy az Adatfeldolgozótól kártérítésre jogosult. Az Adatkezelő, illetve az Adatfeldolgozó mentesül a felelősség alól, ha bizonyítja, hogy a kárt előidéző eseményért őt semmilyen módon nem terheli felelősség.</w:t>
      </w:r>
    </w:p>
    <w:p w14:paraId="50829373" w14:textId="77777777" w:rsidR="00DF6283" w:rsidRPr="00DF6283" w:rsidRDefault="00DF6283" w:rsidP="00DF6283">
      <w:pPr>
        <w:spacing w:after="160" w:line="259" w:lineRule="auto"/>
        <w:jc w:val="both"/>
        <w:rPr>
          <w:b/>
          <w:bCs/>
          <w:color w:val="002060"/>
          <w:kern w:val="36"/>
          <w:sz w:val="22"/>
          <w:szCs w:val="22"/>
        </w:rPr>
      </w:pPr>
      <w:r w:rsidRPr="00DF6283">
        <w:rPr>
          <w:b/>
          <w:bCs/>
          <w:color w:val="002060"/>
          <w:kern w:val="36"/>
          <w:sz w:val="22"/>
          <w:szCs w:val="22"/>
        </w:rPr>
        <w:t>Bírósághoz fordulás joga:</w:t>
      </w:r>
    </w:p>
    <w:p w14:paraId="3C5F77BF" w14:textId="77777777" w:rsidR="00DF6283" w:rsidRPr="00DF6283" w:rsidRDefault="00DF6283" w:rsidP="00DF6283">
      <w:pPr>
        <w:spacing w:after="160" w:line="259" w:lineRule="auto"/>
        <w:jc w:val="both"/>
        <w:rPr>
          <w:rFonts w:eastAsia="Calibri"/>
          <w:sz w:val="22"/>
          <w:szCs w:val="22"/>
          <w:lang w:eastAsia="en-US"/>
        </w:rPr>
      </w:pPr>
      <w:r w:rsidRPr="00DF6283">
        <w:rPr>
          <w:rFonts w:eastAsia="Calibri"/>
          <w:sz w:val="22"/>
          <w:szCs w:val="22"/>
          <w:lang w:eastAsia="en-US"/>
        </w:rPr>
        <w:t>Az Érintett jogainak megsértése esetén az Adatkezelő ellen (az érintett választása szerint az alperes székhelye vagy az érintett lakóhelye szerint illetékes) bírósághoz fordulhat. A bíróság az ügyben soron kívül jár el. A személyes adatok védelmével kapcsolatosan indított per illetékmentes.</w:t>
      </w:r>
    </w:p>
    <w:p w14:paraId="3581B37A" w14:textId="77777777" w:rsidR="00DF6283" w:rsidRPr="00DF6283" w:rsidRDefault="00DF6283" w:rsidP="00DF6283">
      <w:pPr>
        <w:spacing w:after="160" w:line="259" w:lineRule="auto"/>
        <w:jc w:val="both"/>
        <w:rPr>
          <w:b/>
          <w:bCs/>
          <w:color w:val="002060"/>
          <w:kern w:val="36"/>
          <w:sz w:val="22"/>
          <w:szCs w:val="22"/>
        </w:rPr>
      </w:pPr>
      <w:r w:rsidRPr="00DF6283">
        <w:rPr>
          <w:b/>
          <w:bCs/>
          <w:color w:val="002060"/>
          <w:kern w:val="36"/>
          <w:sz w:val="22"/>
          <w:szCs w:val="22"/>
        </w:rPr>
        <w:t>Adatvédelmi hatósági eljárás:</w:t>
      </w:r>
    </w:p>
    <w:p w14:paraId="4BCF2809" w14:textId="77777777" w:rsidR="00DF6283" w:rsidRPr="00DF6283" w:rsidRDefault="00DF6283" w:rsidP="00DF6283">
      <w:pPr>
        <w:spacing w:after="160" w:line="259" w:lineRule="auto"/>
        <w:jc w:val="both"/>
        <w:rPr>
          <w:rFonts w:eastAsia="Calibri"/>
          <w:sz w:val="22"/>
          <w:szCs w:val="22"/>
          <w:lang w:eastAsia="en-US"/>
        </w:rPr>
      </w:pPr>
      <w:r w:rsidRPr="00DF6283">
        <w:rPr>
          <w:rFonts w:eastAsia="Calibri"/>
          <w:sz w:val="22"/>
          <w:szCs w:val="22"/>
          <w:lang w:eastAsia="en-US"/>
        </w:rPr>
        <w:t xml:space="preserve">Ha az Érintett úgy ítéli meg, hogy a személyes adatainak kezelése során megsérültek a hatályos adatvédelmi követelmények, panasszal élhet a Nemzeti Adatvédelmi és Információszabadság Hatóságnál. (cím: 1055 Budapest, Falk Miksa utca 9-11., postacím: 1363 Budapest, Pf. 9. Email: ugyfelszolgalat@naih.hu, honlap: www.naih.hu) </w:t>
      </w:r>
    </w:p>
    <w:p w14:paraId="653FBD81" w14:textId="7A33A369" w:rsidR="00DF6283" w:rsidRPr="00DF6283" w:rsidRDefault="00DF6283" w:rsidP="00DF6283">
      <w:pPr>
        <w:spacing w:after="160" w:line="259" w:lineRule="auto"/>
        <w:jc w:val="both"/>
        <w:rPr>
          <w:rFonts w:ascii="Calibri" w:hAnsi="Calibri" w:cs="Calibri"/>
          <w:b/>
          <w:bCs/>
          <w:color w:val="002060"/>
          <w:kern w:val="36"/>
          <w:sz w:val="22"/>
          <w:szCs w:val="22"/>
        </w:rPr>
      </w:pPr>
      <w:r>
        <w:rPr>
          <w:rFonts w:ascii="Calibri" w:hAnsi="Calibri" w:cs="Calibri"/>
          <w:b/>
          <w:bCs/>
          <w:color w:val="002060"/>
          <w:kern w:val="36"/>
          <w:sz w:val="22"/>
          <w:szCs w:val="22"/>
        </w:rPr>
        <w:t>7</w:t>
      </w:r>
      <w:r w:rsidRPr="00DF6283">
        <w:rPr>
          <w:rFonts w:ascii="Calibri" w:hAnsi="Calibri" w:cs="Calibri"/>
          <w:b/>
          <w:bCs/>
          <w:color w:val="002060"/>
          <w:kern w:val="36"/>
          <w:sz w:val="22"/>
          <w:szCs w:val="22"/>
        </w:rPr>
        <w:t>.</w:t>
      </w:r>
      <w:r w:rsidRPr="00DF6283">
        <w:rPr>
          <w:rFonts w:ascii="Calibri" w:hAnsi="Calibri" w:cs="Calibri"/>
          <w:b/>
          <w:bCs/>
          <w:color w:val="002060"/>
          <w:kern w:val="36"/>
          <w:sz w:val="22"/>
          <w:szCs w:val="22"/>
        </w:rPr>
        <w:tab/>
        <w:t>Adatbiztonsággal kapcsolatos tájékoztatás</w:t>
      </w:r>
    </w:p>
    <w:p w14:paraId="5955EEB4" w14:textId="77777777" w:rsidR="00DF6283" w:rsidRPr="00DF6283" w:rsidRDefault="00DF6283" w:rsidP="00DF6283">
      <w:pPr>
        <w:spacing w:after="160" w:line="259" w:lineRule="auto"/>
        <w:jc w:val="both"/>
        <w:rPr>
          <w:rFonts w:eastAsia="Calibri"/>
          <w:sz w:val="22"/>
          <w:szCs w:val="22"/>
          <w:lang w:eastAsia="en-US"/>
        </w:rPr>
      </w:pPr>
      <w:r w:rsidRPr="00DF6283">
        <w:rPr>
          <w:rFonts w:eastAsia="Calibri"/>
          <w:sz w:val="22"/>
          <w:szCs w:val="22"/>
          <w:lang w:eastAsia="en-US"/>
        </w:rPr>
        <w:t>A személyes adatok érintő adatkezelés jellege, hatóköre, körülményei és céljai, valamint a természetes személyek jogaira és szabadságaira jelentett, változó valószínűségű és súlyosságú kockázat figyelembevételével megfelelő technikai és szervezési intézkedéseket tesz az Adatkezelő és az Adatfeldolgozó annak érdekében, hogy a kockázat mértékének megfelelő szintű adatbiztonságot és adatvédelmet garantálják.</w:t>
      </w:r>
    </w:p>
    <w:p w14:paraId="50B35E5C" w14:textId="77777777" w:rsidR="00DF6283" w:rsidRPr="00DF6283" w:rsidRDefault="00DF6283" w:rsidP="00DF6283">
      <w:pPr>
        <w:spacing w:after="160" w:line="259" w:lineRule="auto"/>
        <w:jc w:val="both"/>
        <w:rPr>
          <w:rFonts w:eastAsia="Calibri"/>
          <w:sz w:val="22"/>
          <w:szCs w:val="22"/>
          <w:lang w:eastAsia="en-US"/>
        </w:rPr>
      </w:pPr>
      <w:r w:rsidRPr="00DF6283">
        <w:rPr>
          <w:rFonts w:eastAsia="Calibri"/>
          <w:sz w:val="22"/>
          <w:szCs w:val="22"/>
          <w:lang w:eastAsia="en-US"/>
        </w:rPr>
        <w:t>A személyes adatok kezeléséhez a szolgáltatás nyújtása során alkalmazott informatikai eszközöket úgy választják meg és üzemeltetik, hogy a kezelt adatok</w:t>
      </w:r>
    </w:p>
    <w:p w14:paraId="0C37C9A4" w14:textId="77777777" w:rsidR="00DF6283" w:rsidRPr="00DF6283" w:rsidRDefault="00DF6283" w:rsidP="00DF6283">
      <w:pPr>
        <w:numPr>
          <w:ilvl w:val="1"/>
          <w:numId w:val="25"/>
        </w:numPr>
        <w:spacing w:after="160" w:line="259" w:lineRule="auto"/>
        <w:contextualSpacing/>
        <w:jc w:val="both"/>
        <w:rPr>
          <w:rFonts w:eastAsia="Calibri"/>
          <w:sz w:val="22"/>
          <w:szCs w:val="22"/>
          <w:lang w:eastAsia="en-US"/>
        </w:rPr>
      </w:pPr>
      <w:r w:rsidRPr="00DF6283">
        <w:rPr>
          <w:rFonts w:eastAsia="Calibri"/>
          <w:sz w:val="22"/>
          <w:szCs w:val="22"/>
          <w:lang w:eastAsia="en-US"/>
        </w:rPr>
        <w:t>az arra feljogosítottak számára legyenek kizárólag hozzáférhetőek (rendelkezésre állás);</w:t>
      </w:r>
    </w:p>
    <w:p w14:paraId="533F405D" w14:textId="77777777" w:rsidR="00DF6283" w:rsidRPr="00DF6283" w:rsidRDefault="00DF6283" w:rsidP="00DF6283">
      <w:pPr>
        <w:numPr>
          <w:ilvl w:val="1"/>
          <w:numId w:val="25"/>
        </w:numPr>
        <w:spacing w:after="160" w:line="259" w:lineRule="auto"/>
        <w:contextualSpacing/>
        <w:jc w:val="both"/>
        <w:rPr>
          <w:rFonts w:eastAsia="Calibri"/>
          <w:sz w:val="22"/>
          <w:szCs w:val="22"/>
          <w:lang w:eastAsia="en-US"/>
        </w:rPr>
      </w:pPr>
      <w:r w:rsidRPr="00DF6283">
        <w:rPr>
          <w:rFonts w:eastAsia="Calibri"/>
          <w:sz w:val="22"/>
          <w:szCs w:val="22"/>
          <w:lang w:eastAsia="en-US"/>
        </w:rPr>
        <w:t>hitelességük és hitelesítésük adott esetben biztosított (adatkezelés hitelessége);</w:t>
      </w:r>
    </w:p>
    <w:p w14:paraId="3C951AEF" w14:textId="77777777" w:rsidR="00DF6283" w:rsidRPr="00DF6283" w:rsidRDefault="00DF6283" w:rsidP="00DF6283">
      <w:pPr>
        <w:numPr>
          <w:ilvl w:val="1"/>
          <w:numId w:val="25"/>
        </w:numPr>
        <w:spacing w:after="160" w:line="259" w:lineRule="auto"/>
        <w:contextualSpacing/>
        <w:jc w:val="both"/>
        <w:rPr>
          <w:rFonts w:eastAsia="Calibri"/>
          <w:sz w:val="22"/>
          <w:szCs w:val="22"/>
          <w:lang w:eastAsia="en-US"/>
        </w:rPr>
      </w:pPr>
      <w:r w:rsidRPr="00DF6283">
        <w:rPr>
          <w:rFonts w:eastAsia="Calibri"/>
          <w:sz w:val="22"/>
          <w:szCs w:val="22"/>
          <w:lang w:eastAsia="en-US"/>
        </w:rPr>
        <w:t>változatlanságuk igazolható (adatintegritás);</w:t>
      </w:r>
    </w:p>
    <w:p w14:paraId="3F3712EC" w14:textId="77777777" w:rsidR="00DF6283" w:rsidRPr="00DF6283" w:rsidRDefault="00DF6283" w:rsidP="00DF6283">
      <w:pPr>
        <w:numPr>
          <w:ilvl w:val="1"/>
          <w:numId w:val="25"/>
        </w:numPr>
        <w:spacing w:after="160" w:line="259" w:lineRule="auto"/>
        <w:contextualSpacing/>
        <w:jc w:val="both"/>
        <w:rPr>
          <w:rFonts w:eastAsia="Calibri"/>
          <w:sz w:val="22"/>
          <w:szCs w:val="22"/>
          <w:lang w:eastAsia="en-US"/>
        </w:rPr>
      </w:pPr>
      <w:r w:rsidRPr="00DF6283">
        <w:rPr>
          <w:rFonts w:eastAsia="Calibri"/>
          <w:sz w:val="22"/>
          <w:szCs w:val="22"/>
          <w:lang w:eastAsia="en-US"/>
        </w:rPr>
        <w:t>a jogosulatlan hozzáférés ellen védett (adat bizalmassága)</w:t>
      </w:r>
    </w:p>
    <w:p w14:paraId="3EDDC83E" w14:textId="77777777" w:rsidR="00DF6283" w:rsidRPr="00DF6283" w:rsidRDefault="00DF6283" w:rsidP="00DF6283">
      <w:pPr>
        <w:spacing w:after="160" w:line="259" w:lineRule="auto"/>
        <w:jc w:val="both"/>
        <w:rPr>
          <w:rFonts w:eastAsia="Calibri"/>
          <w:sz w:val="22"/>
          <w:szCs w:val="22"/>
          <w:lang w:eastAsia="en-US"/>
        </w:rPr>
      </w:pPr>
      <w:r w:rsidRPr="00DF6283">
        <w:rPr>
          <w:rFonts w:eastAsia="Calibri"/>
          <w:sz w:val="22"/>
          <w:szCs w:val="22"/>
          <w:lang w:eastAsia="en-US"/>
        </w:rPr>
        <w:t>legyenek.</w:t>
      </w:r>
    </w:p>
    <w:p w14:paraId="5D57CA90" w14:textId="77777777" w:rsidR="00DF6283" w:rsidRPr="00DF6283" w:rsidRDefault="00DF6283" w:rsidP="00DF6283">
      <w:pPr>
        <w:spacing w:after="160" w:line="259" w:lineRule="auto"/>
        <w:jc w:val="both"/>
        <w:rPr>
          <w:rFonts w:eastAsia="Calibri"/>
          <w:sz w:val="22"/>
          <w:szCs w:val="22"/>
          <w:lang w:eastAsia="en-US"/>
        </w:rPr>
      </w:pPr>
      <w:r w:rsidRPr="00DF6283">
        <w:rPr>
          <w:rFonts w:eastAsia="Calibri"/>
          <w:sz w:val="22"/>
          <w:szCs w:val="22"/>
          <w:lang w:eastAsia="en-US"/>
        </w:rPr>
        <w:t xml:space="preserve">Az Adatkezelő az adatokat megfelelő intézkedésekkel védi különösen a jogosulatlan hozzáférés, megváltoztatás, továbbítás, nyilvánosságra hozatal, törlés vagy megsemmisítés, valamint a véletlen megsemmisülés, sérülés, továbbá az alkalmazott technika megváltozásából fakadó hozzáférhetetlenné válás ellen. </w:t>
      </w:r>
    </w:p>
    <w:p w14:paraId="656DBD84" w14:textId="304DDE8C" w:rsidR="00DF6283" w:rsidRPr="00DF6283" w:rsidRDefault="00DF6283" w:rsidP="00DF6283">
      <w:pPr>
        <w:spacing w:after="160" w:line="259" w:lineRule="auto"/>
        <w:jc w:val="both"/>
        <w:rPr>
          <w:rFonts w:eastAsia="Calibri"/>
          <w:sz w:val="22"/>
          <w:szCs w:val="22"/>
          <w:lang w:eastAsia="en-US"/>
        </w:rPr>
      </w:pPr>
      <w:r w:rsidRPr="00DF6283">
        <w:rPr>
          <w:rFonts w:eastAsia="Calibri"/>
          <w:sz w:val="22"/>
          <w:szCs w:val="22"/>
          <w:lang w:eastAsia="en-US"/>
        </w:rPr>
        <w:t xml:space="preserve">Az interneten továbbított elektronikus üzenetek, protokolltól (e-mail, web, </w:t>
      </w:r>
      <w:proofErr w:type="gramStart"/>
      <w:r w:rsidRPr="00DF6283">
        <w:rPr>
          <w:rFonts w:eastAsia="Calibri"/>
          <w:sz w:val="22"/>
          <w:szCs w:val="22"/>
          <w:lang w:eastAsia="en-US"/>
        </w:rPr>
        <w:t>ftp,</w:t>
      </w:r>
      <w:proofErr w:type="gramEnd"/>
      <w:r w:rsidRPr="00DF6283">
        <w:rPr>
          <w:rFonts w:eastAsia="Calibri"/>
          <w:sz w:val="22"/>
          <w:szCs w:val="22"/>
          <w:lang w:eastAsia="en-US"/>
        </w:rPr>
        <w:t xml:space="preserve"> stb.) függetlenül sérülékenyek az olyan hálózati fenyegetésekkel szemben, amelyek tisztességtelen tevékenységre, szerződés vitatására, vagy az információ felfedésére, módosítására vezetnek. Az ilyen fenyegetésektől megvédendő adatkezelő megtesz minden tőle elvárható óvintézkedést. </w:t>
      </w:r>
    </w:p>
    <w:p w14:paraId="3E0C5C8D" w14:textId="23F59BE2" w:rsidR="00DF6283" w:rsidRPr="00DF6283" w:rsidRDefault="00DF6283" w:rsidP="00DF6283">
      <w:pPr>
        <w:spacing w:after="160" w:line="259" w:lineRule="auto"/>
        <w:jc w:val="both"/>
        <w:rPr>
          <w:b/>
          <w:bCs/>
          <w:color w:val="002060"/>
          <w:kern w:val="36"/>
          <w:sz w:val="22"/>
          <w:szCs w:val="22"/>
        </w:rPr>
      </w:pPr>
      <w:r w:rsidRPr="00DF6283">
        <w:rPr>
          <w:b/>
          <w:bCs/>
          <w:color w:val="002060"/>
          <w:kern w:val="36"/>
          <w:sz w:val="22"/>
          <w:szCs w:val="22"/>
        </w:rPr>
        <w:t>8</w:t>
      </w:r>
      <w:r w:rsidRPr="00DF6283">
        <w:rPr>
          <w:b/>
          <w:bCs/>
          <w:color w:val="002060"/>
          <w:kern w:val="36"/>
          <w:sz w:val="22"/>
          <w:szCs w:val="22"/>
        </w:rPr>
        <w:tab/>
        <w:t xml:space="preserve">Záró rendelkezések: </w:t>
      </w:r>
    </w:p>
    <w:p w14:paraId="7C582D58" w14:textId="57FD6E0A" w:rsidR="00DF6283" w:rsidRPr="00DF6283" w:rsidRDefault="00DF6283" w:rsidP="00DF6283">
      <w:pPr>
        <w:spacing w:after="160" w:line="259" w:lineRule="auto"/>
        <w:jc w:val="both"/>
        <w:rPr>
          <w:rFonts w:eastAsia="Calibri"/>
          <w:sz w:val="22"/>
          <w:szCs w:val="22"/>
          <w:lang w:eastAsia="en-US"/>
        </w:rPr>
      </w:pPr>
      <w:r w:rsidRPr="00DF6283">
        <w:rPr>
          <w:rFonts w:eastAsia="Calibri"/>
          <w:sz w:val="22"/>
          <w:szCs w:val="22"/>
          <w:lang w:eastAsia="en-US"/>
        </w:rPr>
        <w:t xml:space="preserve">Az Adatkezelő fenntartja magának a jogot jelen tájékoztató megváltoztatására, jelen tájékoztató módosításai a fenti címen történő közzététellel lépnek hatályba. Amennyiben a kezelt adatok köre, az </w:t>
      </w:r>
      <w:r w:rsidRPr="00DF6283">
        <w:rPr>
          <w:rFonts w:eastAsia="Calibri"/>
          <w:sz w:val="22"/>
          <w:szCs w:val="22"/>
          <w:lang w:eastAsia="en-US"/>
        </w:rPr>
        <w:lastRenderedPageBreak/>
        <w:t>adatkezelés többi körülménye változik, a jelen tájékoztatót az Adatkezelő a GDPR előírásainak megfelelően 30 napon belül módosítja és közzétesszi.</w:t>
      </w:r>
    </w:p>
    <w:p w14:paraId="642EE6A0" w14:textId="77777777" w:rsidR="00D55B15" w:rsidRPr="00DF6283" w:rsidRDefault="00D55B15" w:rsidP="00D55B15"/>
    <w:p w14:paraId="1648C67C" w14:textId="00F353C0" w:rsidR="007B4CD7" w:rsidRDefault="007B4CD7" w:rsidP="008709B0">
      <w:pPr>
        <w:spacing w:before="120" w:after="120"/>
        <w:jc w:val="both"/>
      </w:pPr>
    </w:p>
    <w:p w14:paraId="28108106" w14:textId="7CA40ACE" w:rsidR="007B4CD7" w:rsidRDefault="007B4CD7" w:rsidP="008709B0">
      <w:pPr>
        <w:spacing w:before="120" w:after="120"/>
        <w:jc w:val="both"/>
      </w:pPr>
      <w:r>
        <w:t xml:space="preserve">Budapest, </w:t>
      </w:r>
      <w:r w:rsidR="002E7B37">
        <w:rPr>
          <w:color w:val="000000"/>
        </w:rPr>
        <w:t>2023.12.06.</w:t>
      </w:r>
    </w:p>
    <w:p w14:paraId="5B238CFB" w14:textId="76979C53" w:rsidR="007B4CD7" w:rsidRPr="008A017D" w:rsidRDefault="007B4CD7" w:rsidP="008709B0">
      <w:pPr>
        <w:spacing w:before="120" w:after="120"/>
        <w:jc w:val="both"/>
      </w:pPr>
      <w:r>
        <w:tab/>
      </w:r>
      <w:r>
        <w:tab/>
      </w:r>
      <w:r>
        <w:tab/>
      </w:r>
      <w:r>
        <w:tab/>
      </w:r>
      <w:r>
        <w:tab/>
      </w:r>
      <w:r>
        <w:tab/>
      </w:r>
      <w:r>
        <w:tab/>
      </w:r>
      <w:r>
        <w:tab/>
        <w:t xml:space="preserve">Adatkezelő </w:t>
      </w:r>
    </w:p>
    <w:sectPr w:rsidR="007B4CD7" w:rsidRPr="008A017D" w:rsidSect="00C52F0E">
      <w:footerReference w:type="default" r:id="rId1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6AFD" w14:textId="77777777" w:rsidR="00066AC3" w:rsidRDefault="00066AC3">
      <w:r>
        <w:separator/>
      </w:r>
    </w:p>
  </w:endnote>
  <w:endnote w:type="continuationSeparator" w:id="0">
    <w:p w14:paraId="0D04A527" w14:textId="77777777" w:rsidR="00066AC3" w:rsidRDefault="0006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040779"/>
      <w:docPartObj>
        <w:docPartGallery w:val="Page Numbers (Bottom of Page)"/>
        <w:docPartUnique/>
      </w:docPartObj>
    </w:sdtPr>
    <w:sdtEndPr/>
    <w:sdtContent>
      <w:p w14:paraId="686AE506" w14:textId="40EC008B" w:rsidR="004D2595" w:rsidRDefault="004D2595">
        <w:pPr>
          <w:pStyle w:val="llb"/>
          <w:jc w:val="center"/>
        </w:pPr>
        <w:r>
          <w:fldChar w:fldCharType="begin"/>
        </w:r>
        <w:r>
          <w:instrText>PAGE   \* MERGEFORMAT</w:instrText>
        </w:r>
        <w:r>
          <w:fldChar w:fldCharType="separate"/>
        </w:r>
        <w:r>
          <w:t>2</w:t>
        </w:r>
        <w:r>
          <w:fldChar w:fldCharType="end"/>
        </w:r>
      </w:p>
    </w:sdtContent>
  </w:sdt>
  <w:p w14:paraId="6D9F7508" w14:textId="211B212C" w:rsidR="00E761F1" w:rsidRPr="00322E04" w:rsidRDefault="00E761F1" w:rsidP="00322E04">
    <w:pPr>
      <w:pStyle w:val="llb"/>
      <w:jc w:val="center"/>
      <w:rPr>
        <w:rFonts w:ascii="Garamond" w:hAnsi="Garamond"/>
        <w:b/>
        <w:color w:val="808080"/>
        <w:sz w:val="22"/>
        <w:szCs w:val="2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40EB" w14:textId="77777777" w:rsidR="00066AC3" w:rsidRDefault="00066AC3">
      <w:r>
        <w:separator/>
      </w:r>
    </w:p>
  </w:footnote>
  <w:footnote w:type="continuationSeparator" w:id="0">
    <w:p w14:paraId="73AA3934" w14:textId="77777777" w:rsidR="00066AC3" w:rsidRDefault="00066AC3">
      <w:r>
        <w:continuationSeparator/>
      </w:r>
    </w:p>
  </w:footnote>
  <w:footnote w:id="1">
    <w:p w14:paraId="42019834" w14:textId="77777777" w:rsidR="00C822F0" w:rsidRPr="00C822F0" w:rsidRDefault="00C822F0" w:rsidP="00C822F0">
      <w:pPr>
        <w:pStyle w:val="Lbjegyzetszveg1"/>
        <w:jc w:val="both"/>
        <w:rPr>
          <w:rFonts w:cs="Calibri"/>
        </w:rPr>
      </w:pPr>
      <w:r>
        <w:rPr>
          <w:rStyle w:val="Lbjegyzet-hivatkozs"/>
        </w:rPr>
        <w:footnoteRef/>
      </w:r>
      <w:r>
        <w:t xml:space="preserve"> </w:t>
      </w:r>
      <w:r w:rsidRPr="00C822F0">
        <w:rPr>
          <w:rFonts w:cs="Calibri"/>
          <w:b/>
        </w:rPr>
        <w:t>A közösségi oldalakon történő adatkezeléssel kapcsolatban az Adatkezelő felhívja az Érintettek figyelmét</w:t>
      </w:r>
      <w:r w:rsidRPr="00C822F0">
        <w:rPr>
          <w:rFonts w:cs="Calibri"/>
        </w:rPr>
        <w:t xml:space="preserve">, hogy </w:t>
      </w:r>
      <w:r w:rsidRPr="00C822F0">
        <w:rPr>
          <w:rFonts w:cs="Calibri"/>
          <w:b/>
        </w:rPr>
        <w:t xml:space="preserve">a Facebook európai felhasználóinak adatait a Facebook </w:t>
      </w:r>
      <w:proofErr w:type="spellStart"/>
      <w:r w:rsidRPr="00C822F0">
        <w:rPr>
          <w:rFonts w:cs="Calibri"/>
          <w:b/>
        </w:rPr>
        <w:t>Ireland</w:t>
      </w:r>
      <w:proofErr w:type="spellEnd"/>
      <w:r w:rsidRPr="00C822F0">
        <w:rPr>
          <w:rFonts w:cs="Calibri"/>
          <w:b/>
        </w:rPr>
        <w:t xml:space="preserve"> Ltd. kezeli</w:t>
      </w:r>
      <w:r w:rsidRPr="00C822F0">
        <w:rPr>
          <w:rFonts w:cs="Calibri"/>
        </w:rPr>
        <w:t xml:space="preserve">, amelyet az interneten keresztül (https://tinyurl.com/jxwbe47), vagy levélben, az alábbi címen lehet elérni: Facebook </w:t>
      </w:r>
      <w:proofErr w:type="spellStart"/>
      <w:r w:rsidRPr="00C822F0">
        <w:rPr>
          <w:rFonts w:cs="Calibri"/>
        </w:rPr>
        <w:t>Ireland</w:t>
      </w:r>
      <w:proofErr w:type="spellEnd"/>
      <w:r w:rsidRPr="00C822F0">
        <w:rPr>
          <w:rFonts w:cs="Calibri"/>
        </w:rPr>
        <w:t xml:space="preserve"> Ltd., 4 Grand </w:t>
      </w:r>
      <w:proofErr w:type="spellStart"/>
      <w:r w:rsidRPr="00C822F0">
        <w:rPr>
          <w:rFonts w:cs="Calibri"/>
        </w:rPr>
        <w:t>Canal</w:t>
      </w:r>
      <w:proofErr w:type="spellEnd"/>
      <w:r w:rsidRPr="00C822F0">
        <w:rPr>
          <w:rFonts w:cs="Calibri"/>
        </w:rPr>
        <w:t xml:space="preserve"> </w:t>
      </w:r>
      <w:proofErr w:type="spellStart"/>
      <w:r w:rsidRPr="00C822F0">
        <w:rPr>
          <w:rFonts w:cs="Calibri"/>
        </w:rPr>
        <w:t>Square</w:t>
      </w:r>
      <w:proofErr w:type="spellEnd"/>
      <w:r w:rsidRPr="00C822F0">
        <w:rPr>
          <w:rFonts w:cs="Calibri"/>
        </w:rPr>
        <w:t xml:space="preserve">, Grand </w:t>
      </w:r>
      <w:proofErr w:type="spellStart"/>
      <w:r w:rsidRPr="00C822F0">
        <w:rPr>
          <w:rFonts w:cs="Calibri"/>
        </w:rPr>
        <w:t>Canal</w:t>
      </w:r>
      <w:proofErr w:type="spellEnd"/>
      <w:r w:rsidRPr="00C822F0">
        <w:rPr>
          <w:rFonts w:cs="Calibri"/>
        </w:rPr>
        <w:t xml:space="preserve"> </w:t>
      </w:r>
      <w:proofErr w:type="spellStart"/>
      <w:r w:rsidRPr="00C822F0">
        <w:rPr>
          <w:rFonts w:cs="Calibri"/>
        </w:rPr>
        <w:t>Harbour</w:t>
      </w:r>
      <w:proofErr w:type="spellEnd"/>
      <w:r w:rsidRPr="00C822F0">
        <w:rPr>
          <w:rFonts w:cs="Calibri"/>
        </w:rPr>
        <w:t xml:space="preserve">, Dublin 2 </w:t>
      </w:r>
      <w:proofErr w:type="spellStart"/>
      <w:r w:rsidRPr="00C822F0">
        <w:rPr>
          <w:rFonts w:cs="Calibri"/>
        </w:rPr>
        <w:t>Ireland</w:t>
      </w:r>
      <w:proofErr w:type="spellEnd"/>
      <w:r w:rsidRPr="00C822F0">
        <w:rPr>
          <w:rFonts w:cs="Calibri"/>
        </w:rPr>
        <w:t>. Az adatkezelővel szemben a Facebook európai felügyeletét ellátó ír adatvédelmi hatósághoz fordulhat az info@dataprotection.ie e-mail címen.</w:t>
      </w:r>
    </w:p>
    <w:p w14:paraId="5238D3E3" w14:textId="77777777" w:rsidR="00C822F0" w:rsidRPr="00AA62FC" w:rsidRDefault="00C822F0" w:rsidP="00C822F0">
      <w:pPr>
        <w:pStyle w:val="Lbjegyzetszveg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87D"/>
    <w:multiLevelType w:val="hybridMultilevel"/>
    <w:tmpl w:val="454CC61A"/>
    <w:lvl w:ilvl="0" w:tplc="040E0001">
      <w:start w:val="1"/>
      <w:numFmt w:val="bullet"/>
      <w:lvlText w:val=""/>
      <w:lvlJc w:val="left"/>
      <w:pPr>
        <w:ind w:left="2220" w:hanging="360"/>
      </w:pPr>
      <w:rPr>
        <w:rFonts w:ascii="Symbol" w:hAnsi="Symbol" w:hint="default"/>
      </w:rPr>
    </w:lvl>
    <w:lvl w:ilvl="1" w:tplc="040E0003" w:tentative="1">
      <w:start w:val="1"/>
      <w:numFmt w:val="bullet"/>
      <w:lvlText w:val="o"/>
      <w:lvlJc w:val="left"/>
      <w:pPr>
        <w:ind w:left="2940" w:hanging="360"/>
      </w:pPr>
      <w:rPr>
        <w:rFonts w:ascii="Courier New" w:hAnsi="Courier New" w:cs="Courier New" w:hint="default"/>
      </w:rPr>
    </w:lvl>
    <w:lvl w:ilvl="2" w:tplc="040E0005" w:tentative="1">
      <w:start w:val="1"/>
      <w:numFmt w:val="bullet"/>
      <w:lvlText w:val=""/>
      <w:lvlJc w:val="left"/>
      <w:pPr>
        <w:ind w:left="3660" w:hanging="360"/>
      </w:pPr>
      <w:rPr>
        <w:rFonts w:ascii="Wingdings" w:hAnsi="Wingdings" w:hint="default"/>
      </w:rPr>
    </w:lvl>
    <w:lvl w:ilvl="3" w:tplc="040E0001" w:tentative="1">
      <w:start w:val="1"/>
      <w:numFmt w:val="bullet"/>
      <w:lvlText w:val=""/>
      <w:lvlJc w:val="left"/>
      <w:pPr>
        <w:ind w:left="4380" w:hanging="360"/>
      </w:pPr>
      <w:rPr>
        <w:rFonts w:ascii="Symbol" w:hAnsi="Symbol" w:hint="default"/>
      </w:rPr>
    </w:lvl>
    <w:lvl w:ilvl="4" w:tplc="040E0003" w:tentative="1">
      <w:start w:val="1"/>
      <w:numFmt w:val="bullet"/>
      <w:lvlText w:val="o"/>
      <w:lvlJc w:val="left"/>
      <w:pPr>
        <w:ind w:left="5100" w:hanging="360"/>
      </w:pPr>
      <w:rPr>
        <w:rFonts w:ascii="Courier New" w:hAnsi="Courier New" w:cs="Courier New" w:hint="default"/>
      </w:rPr>
    </w:lvl>
    <w:lvl w:ilvl="5" w:tplc="040E0005" w:tentative="1">
      <w:start w:val="1"/>
      <w:numFmt w:val="bullet"/>
      <w:lvlText w:val=""/>
      <w:lvlJc w:val="left"/>
      <w:pPr>
        <w:ind w:left="5820" w:hanging="360"/>
      </w:pPr>
      <w:rPr>
        <w:rFonts w:ascii="Wingdings" w:hAnsi="Wingdings" w:hint="default"/>
      </w:rPr>
    </w:lvl>
    <w:lvl w:ilvl="6" w:tplc="040E0001" w:tentative="1">
      <w:start w:val="1"/>
      <w:numFmt w:val="bullet"/>
      <w:lvlText w:val=""/>
      <w:lvlJc w:val="left"/>
      <w:pPr>
        <w:ind w:left="6540" w:hanging="360"/>
      </w:pPr>
      <w:rPr>
        <w:rFonts w:ascii="Symbol" w:hAnsi="Symbol" w:hint="default"/>
      </w:rPr>
    </w:lvl>
    <w:lvl w:ilvl="7" w:tplc="040E0003" w:tentative="1">
      <w:start w:val="1"/>
      <w:numFmt w:val="bullet"/>
      <w:lvlText w:val="o"/>
      <w:lvlJc w:val="left"/>
      <w:pPr>
        <w:ind w:left="7260" w:hanging="360"/>
      </w:pPr>
      <w:rPr>
        <w:rFonts w:ascii="Courier New" w:hAnsi="Courier New" w:cs="Courier New" w:hint="default"/>
      </w:rPr>
    </w:lvl>
    <w:lvl w:ilvl="8" w:tplc="040E0005" w:tentative="1">
      <w:start w:val="1"/>
      <w:numFmt w:val="bullet"/>
      <w:lvlText w:val=""/>
      <w:lvlJc w:val="left"/>
      <w:pPr>
        <w:ind w:left="7980" w:hanging="360"/>
      </w:pPr>
      <w:rPr>
        <w:rFonts w:ascii="Wingdings" w:hAnsi="Wingdings" w:hint="default"/>
      </w:rPr>
    </w:lvl>
  </w:abstractNum>
  <w:abstractNum w:abstractNumId="1" w15:restartNumberingAfterBreak="0">
    <w:nsid w:val="036277CE"/>
    <w:multiLevelType w:val="hybridMultilevel"/>
    <w:tmpl w:val="DBB678F0"/>
    <w:lvl w:ilvl="0" w:tplc="040E0001">
      <w:start w:val="1"/>
      <w:numFmt w:val="bullet"/>
      <w:lvlText w:val=""/>
      <w:lvlJc w:val="left"/>
      <w:pPr>
        <w:ind w:left="1500" w:hanging="360"/>
      </w:pPr>
      <w:rPr>
        <w:rFonts w:ascii="Symbol" w:hAnsi="Symbol" w:hint="default"/>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2" w15:restartNumberingAfterBreak="0">
    <w:nsid w:val="066B71D0"/>
    <w:multiLevelType w:val="hybridMultilevel"/>
    <w:tmpl w:val="BB4CD230"/>
    <w:lvl w:ilvl="0" w:tplc="FB1C10D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AB0830"/>
    <w:multiLevelType w:val="multilevel"/>
    <w:tmpl w:val="53F65D3E"/>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5326BA"/>
    <w:multiLevelType w:val="hybridMultilevel"/>
    <w:tmpl w:val="DB0AB6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59D620A"/>
    <w:multiLevelType w:val="hybridMultilevel"/>
    <w:tmpl w:val="97C877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122752"/>
    <w:multiLevelType w:val="hybridMultilevel"/>
    <w:tmpl w:val="43CEA292"/>
    <w:lvl w:ilvl="0" w:tplc="7EB8F060">
      <w:start w:val="1"/>
      <w:numFmt w:val="decimal"/>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7" w15:restartNumberingAfterBreak="0">
    <w:nsid w:val="19E769BC"/>
    <w:multiLevelType w:val="hybridMultilevel"/>
    <w:tmpl w:val="6EE25A38"/>
    <w:lvl w:ilvl="0" w:tplc="040E0013">
      <w:start w:val="1"/>
      <w:numFmt w:val="upperRoman"/>
      <w:lvlText w:val="%1."/>
      <w:lvlJc w:val="right"/>
      <w:pPr>
        <w:tabs>
          <w:tab w:val="num" w:pos="1425"/>
        </w:tabs>
        <w:ind w:left="1425" w:hanging="180"/>
      </w:pPr>
    </w:lvl>
    <w:lvl w:ilvl="1" w:tplc="040E0017">
      <w:start w:val="1"/>
      <w:numFmt w:val="lowerLetter"/>
      <w:lvlText w:val="%2)"/>
      <w:lvlJc w:val="left"/>
      <w:pPr>
        <w:tabs>
          <w:tab w:val="num" w:pos="2145"/>
        </w:tabs>
        <w:ind w:left="2145" w:hanging="360"/>
      </w:pPr>
    </w:lvl>
    <w:lvl w:ilvl="2" w:tplc="040E001B">
      <w:start w:val="1"/>
      <w:numFmt w:val="lowerRoman"/>
      <w:lvlText w:val="%3."/>
      <w:lvlJc w:val="right"/>
      <w:pPr>
        <w:tabs>
          <w:tab w:val="num" w:pos="3045"/>
        </w:tabs>
        <w:ind w:left="3045" w:hanging="360"/>
      </w:pPr>
    </w:lvl>
    <w:lvl w:ilvl="3" w:tplc="040E000F" w:tentative="1">
      <w:start w:val="1"/>
      <w:numFmt w:val="decimal"/>
      <w:lvlText w:val="%4."/>
      <w:lvlJc w:val="left"/>
      <w:pPr>
        <w:tabs>
          <w:tab w:val="num" w:pos="3585"/>
        </w:tabs>
        <w:ind w:left="3585" w:hanging="360"/>
      </w:pPr>
    </w:lvl>
    <w:lvl w:ilvl="4" w:tplc="040E0019">
      <w:start w:val="1"/>
      <w:numFmt w:val="lowerLetter"/>
      <w:lvlText w:val="%5."/>
      <w:lvlJc w:val="left"/>
      <w:pPr>
        <w:tabs>
          <w:tab w:val="num" w:pos="4305"/>
        </w:tabs>
        <w:ind w:left="4305" w:hanging="360"/>
      </w:pPr>
    </w:lvl>
    <w:lvl w:ilvl="5" w:tplc="040E001B" w:tentative="1">
      <w:start w:val="1"/>
      <w:numFmt w:val="lowerRoman"/>
      <w:lvlText w:val="%6."/>
      <w:lvlJc w:val="right"/>
      <w:pPr>
        <w:tabs>
          <w:tab w:val="num" w:pos="5025"/>
        </w:tabs>
        <w:ind w:left="5025" w:hanging="180"/>
      </w:pPr>
    </w:lvl>
    <w:lvl w:ilvl="6" w:tplc="040E000F" w:tentative="1">
      <w:start w:val="1"/>
      <w:numFmt w:val="decimal"/>
      <w:lvlText w:val="%7."/>
      <w:lvlJc w:val="left"/>
      <w:pPr>
        <w:tabs>
          <w:tab w:val="num" w:pos="5745"/>
        </w:tabs>
        <w:ind w:left="5745" w:hanging="360"/>
      </w:pPr>
    </w:lvl>
    <w:lvl w:ilvl="7" w:tplc="040E0019" w:tentative="1">
      <w:start w:val="1"/>
      <w:numFmt w:val="lowerLetter"/>
      <w:lvlText w:val="%8."/>
      <w:lvlJc w:val="left"/>
      <w:pPr>
        <w:tabs>
          <w:tab w:val="num" w:pos="6465"/>
        </w:tabs>
        <w:ind w:left="6465" w:hanging="360"/>
      </w:pPr>
    </w:lvl>
    <w:lvl w:ilvl="8" w:tplc="040E001B" w:tentative="1">
      <w:start w:val="1"/>
      <w:numFmt w:val="lowerRoman"/>
      <w:lvlText w:val="%9."/>
      <w:lvlJc w:val="right"/>
      <w:pPr>
        <w:tabs>
          <w:tab w:val="num" w:pos="7185"/>
        </w:tabs>
        <w:ind w:left="7185" w:hanging="180"/>
      </w:pPr>
    </w:lvl>
  </w:abstractNum>
  <w:abstractNum w:abstractNumId="8" w15:restartNumberingAfterBreak="0">
    <w:nsid w:val="1AA4341F"/>
    <w:multiLevelType w:val="hybridMultilevel"/>
    <w:tmpl w:val="7354E4F8"/>
    <w:lvl w:ilvl="0" w:tplc="040E0001">
      <w:start w:val="1"/>
      <w:numFmt w:val="bullet"/>
      <w:lvlText w:val=""/>
      <w:lvlJc w:val="left"/>
      <w:pPr>
        <w:ind w:left="1500" w:hanging="360"/>
      </w:pPr>
      <w:rPr>
        <w:rFonts w:ascii="Symbol" w:hAnsi="Symbol" w:hint="default"/>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9" w15:restartNumberingAfterBreak="0">
    <w:nsid w:val="1D0F795D"/>
    <w:multiLevelType w:val="multilevel"/>
    <w:tmpl w:val="5AF2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942FF"/>
    <w:multiLevelType w:val="hybridMultilevel"/>
    <w:tmpl w:val="C0AC03B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1323BF7"/>
    <w:multiLevelType w:val="hybridMultilevel"/>
    <w:tmpl w:val="75EC497E"/>
    <w:lvl w:ilvl="0" w:tplc="040E0001">
      <w:start w:val="1"/>
      <w:numFmt w:val="bullet"/>
      <w:lvlText w:val=""/>
      <w:lvlJc w:val="left"/>
      <w:pPr>
        <w:ind w:left="1500" w:hanging="360"/>
      </w:pPr>
      <w:rPr>
        <w:rFonts w:ascii="Symbol" w:hAnsi="Symbol" w:hint="default"/>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12" w15:restartNumberingAfterBreak="0">
    <w:nsid w:val="21B54B84"/>
    <w:multiLevelType w:val="hybridMultilevel"/>
    <w:tmpl w:val="57CE105C"/>
    <w:lvl w:ilvl="0" w:tplc="E37491E4">
      <w:start w:val="1"/>
      <w:numFmt w:val="decimal"/>
      <w:lvlText w:val="%1"/>
      <w:lvlJc w:val="left"/>
      <w:pPr>
        <w:ind w:left="1076" w:hanging="360"/>
      </w:pPr>
      <w:rPr>
        <w:rFonts w:hint="default"/>
      </w:rPr>
    </w:lvl>
    <w:lvl w:ilvl="1" w:tplc="040E0019" w:tentative="1">
      <w:start w:val="1"/>
      <w:numFmt w:val="lowerLetter"/>
      <w:lvlText w:val="%2."/>
      <w:lvlJc w:val="left"/>
      <w:pPr>
        <w:ind w:left="1796" w:hanging="360"/>
      </w:pPr>
    </w:lvl>
    <w:lvl w:ilvl="2" w:tplc="040E001B" w:tentative="1">
      <w:start w:val="1"/>
      <w:numFmt w:val="lowerRoman"/>
      <w:lvlText w:val="%3."/>
      <w:lvlJc w:val="right"/>
      <w:pPr>
        <w:ind w:left="2516" w:hanging="180"/>
      </w:pPr>
    </w:lvl>
    <w:lvl w:ilvl="3" w:tplc="040E000F" w:tentative="1">
      <w:start w:val="1"/>
      <w:numFmt w:val="decimal"/>
      <w:lvlText w:val="%4."/>
      <w:lvlJc w:val="left"/>
      <w:pPr>
        <w:ind w:left="3236" w:hanging="360"/>
      </w:pPr>
    </w:lvl>
    <w:lvl w:ilvl="4" w:tplc="040E0019" w:tentative="1">
      <w:start w:val="1"/>
      <w:numFmt w:val="lowerLetter"/>
      <w:lvlText w:val="%5."/>
      <w:lvlJc w:val="left"/>
      <w:pPr>
        <w:ind w:left="3956" w:hanging="360"/>
      </w:pPr>
    </w:lvl>
    <w:lvl w:ilvl="5" w:tplc="040E001B" w:tentative="1">
      <w:start w:val="1"/>
      <w:numFmt w:val="lowerRoman"/>
      <w:lvlText w:val="%6."/>
      <w:lvlJc w:val="right"/>
      <w:pPr>
        <w:ind w:left="4676" w:hanging="180"/>
      </w:pPr>
    </w:lvl>
    <w:lvl w:ilvl="6" w:tplc="040E000F" w:tentative="1">
      <w:start w:val="1"/>
      <w:numFmt w:val="decimal"/>
      <w:lvlText w:val="%7."/>
      <w:lvlJc w:val="left"/>
      <w:pPr>
        <w:ind w:left="5396" w:hanging="360"/>
      </w:pPr>
    </w:lvl>
    <w:lvl w:ilvl="7" w:tplc="040E0019" w:tentative="1">
      <w:start w:val="1"/>
      <w:numFmt w:val="lowerLetter"/>
      <w:lvlText w:val="%8."/>
      <w:lvlJc w:val="left"/>
      <w:pPr>
        <w:ind w:left="6116" w:hanging="360"/>
      </w:pPr>
    </w:lvl>
    <w:lvl w:ilvl="8" w:tplc="040E001B" w:tentative="1">
      <w:start w:val="1"/>
      <w:numFmt w:val="lowerRoman"/>
      <w:lvlText w:val="%9."/>
      <w:lvlJc w:val="right"/>
      <w:pPr>
        <w:ind w:left="6836" w:hanging="180"/>
      </w:pPr>
    </w:lvl>
  </w:abstractNum>
  <w:abstractNum w:abstractNumId="13" w15:restartNumberingAfterBreak="0">
    <w:nsid w:val="241D150A"/>
    <w:multiLevelType w:val="hybridMultilevel"/>
    <w:tmpl w:val="AB22A758"/>
    <w:lvl w:ilvl="0" w:tplc="00900296">
      <w:numFmt w:val="bullet"/>
      <w:lvlText w:val="-"/>
      <w:lvlJc w:val="left"/>
      <w:pPr>
        <w:ind w:left="720" w:hanging="360"/>
      </w:pPr>
      <w:rPr>
        <w:rFonts w:ascii="Arial Unicode MS" w:eastAsia="Arial Unicode MS" w:hAnsi="Arial Unicode MS" w:cs="Arial Unicode MS" w:hint="eastAsi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6524817"/>
    <w:multiLevelType w:val="hybridMultilevel"/>
    <w:tmpl w:val="58540380"/>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8172317"/>
    <w:multiLevelType w:val="hybridMultilevel"/>
    <w:tmpl w:val="340C2E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DCF291C"/>
    <w:multiLevelType w:val="hybridMultilevel"/>
    <w:tmpl w:val="A962ADD8"/>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7" w15:restartNumberingAfterBreak="0">
    <w:nsid w:val="31FE1EF5"/>
    <w:multiLevelType w:val="hybridMultilevel"/>
    <w:tmpl w:val="C8AC234E"/>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BF45D9"/>
    <w:multiLevelType w:val="hybridMultilevel"/>
    <w:tmpl w:val="E8F49E12"/>
    <w:lvl w:ilvl="0" w:tplc="F87EB19A">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9" w15:restartNumberingAfterBreak="0">
    <w:nsid w:val="3ABC744D"/>
    <w:multiLevelType w:val="hybridMultilevel"/>
    <w:tmpl w:val="D8EA3DC2"/>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270B6"/>
    <w:multiLevelType w:val="hybridMultilevel"/>
    <w:tmpl w:val="B022B404"/>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1" w15:restartNumberingAfterBreak="0">
    <w:nsid w:val="44430CFE"/>
    <w:multiLevelType w:val="hybridMultilevel"/>
    <w:tmpl w:val="18C0EC6C"/>
    <w:lvl w:ilvl="0" w:tplc="040E0001">
      <w:start w:val="1"/>
      <w:numFmt w:val="bullet"/>
      <w:lvlText w:val=""/>
      <w:lvlJc w:val="left"/>
      <w:pPr>
        <w:ind w:left="1500" w:hanging="360"/>
      </w:pPr>
      <w:rPr>
        <w:rFonts w:ascii="Symbol" w:hAnsi="Symbol" w:hint="default"/>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22" w15:restartNumberingAfterBreak="0">
    <w:nsid w:val="492D02DA"/>
    <w:multiLevelType w:val="hybridMultilevel"/>
    <w:tmpl w:val="97C877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7F57D5"/>
    <w:multiLevelType w:val="multilevel"/>
    <w:tmpl w:val="90B640F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A741759"/>
    <w:multiLevelType w:val="hybridMultilevel"/>
    <w:tmpl w:val="52B68F84"/>
    <w:lvl w:ilvl="0" w:tplc="E7CE5B70">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5" w15:restartNumberingAfterBreak="0">
    <w:nsid w:val="4C4C35BD"/>
    <w:multiLevelType w:val="hybridMultilevel"/>
    <w:tmpl w:val="B36222C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D905802"/>
    <w:multiLevelType w:val="hybridMultilevel"/>
    <w:tmpl w:val="FE62A47C"/>
    <w:lvl w:ilvl="0" w:tplc="040E0001">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27" w15:restartNumberingAfterBreak="0">
    <w:nsid w:val="51660804"/>
    <w:multiLevelType w:val="multilevel"/>
    <w:tmpl w:val="6198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E1A3A"/>
    <w:multiLevelType w:val="hybridMultilevel"/>
    <w:tmpl w:val="8DB835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6902CAD"/>
    <w:multiLevelType w:val="multilevel"/>
    <w:tmpl w:val="5EFE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CB603B"/>
    <w:multiLevelType w:val="hybridMultilevel"/>
    <w:tmpl w:val="DF6251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359071E"/>
    <w:multiLevelType w:val="multilevel"/>
    <w:tmpl w:val="925C7136"/>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7D361B8"/>
    <w:multiLevelType w:val="multilevel"/>
    <w:tmpl w:val="386C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0361E7"/>
    <w:multiLevelType w:val="multilevel"/>
    <w:tmpl w:val="4236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6D5C20"/>
    <w:multiLevelType w:val="hybridMultilevel"/>
    <w:tmpl w:val="EE20DF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CC33F04"/>
    <w:multiLevelType w:val="multilevel"/>
    <w:tmpl w:val="69B4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B256C3"/>
    <w:multiLevelType w:val="multilevel"/>
    <w:tmpl w:val="5B1A5FDE"/>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ind w:left="1440" w:hanging="360"/>
      </w:pPr>
      <w:rPr>
        <w:rFonts w:hint="default"/>
        <w:i/>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002530"/>
    <w:multiLevelType w:val="hybridMultilevel"/>
    <w:tmpl w:val="C9E8509C"/>
    <w:lvl w:ilvl="0" w:tplc="040E0005">
      <w:start w:val="1"/>
      <w:numFmt w:val="bullet"/>
      <w:lvlText w:val=""/>
      <w:lvlJc w:val="left"/>
      <w:pPr>
        <w:ind w:left="720" w:hanging="360"/>
      </w:pPr>
      <w:rPr>
        <w:rFonts w:ascii="Wingdings" w:hAnsi="Wingdings" w:hint="default"/>
      </w:rPr>
    </w:lvl>
    <w:lvl w:ilvl="1" w:tplc="040E0005">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B525515"/>
    <w:multiLevelType w:val="hybridMultilevel"/>
    <w:tmpl w:val="E9EC948C"/>
    <w:lvl w:ilvl="0" w:tplc="9D60EDF8">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9" w15:restartNumberingAfterBreak="0">
    <w:nsid w:val="7BC20F00"/>
    <w:multiLevelType w:val="hybridMultilevel"/>
    <w:tmpl w:val="6EE25A38"/>
    <w:lvl w:ilvl="0" w:tplc="040E0013">
      <w:start w:val="1"/>
      <w:numFmt w:val="upperRoman"/>
      <w:lvlText w:val="%1."/>
      <w:lvlJc w:val="right"/>
      <w:pPr>
        <w:tabs>
          <w:tab w:val="num" w:pos="540"/>
        </w:tabs>
        <w:ind w:left="540" w:hanging="180"/>
      </w:pPr>
    </w:lvl>
    <w:lvl w:ilvl="1" w:tplc="040E0017">
      <w:start w:val="1"/>
      <w:numFmt w:val="lowerLetter"/>
      <w:lvlText w:val="%2)"/>
      <w:lvlJc w:val="left"/>
      <w:pPr>
        <w:tabs>
          <w:tab w:val="num" w:pos="1260"/>
        </w:tabs>
        <w:ind w:left="1260" w:hanging="360"/>
      </w:pPr>
    </w:lvl>
    <w:lvl w:ilvl="2" w:tplc="040E001B">
      <w:start w:val="1"/>
      <w:numFmt w:val="lowerRoman"/>
      <w:lvlText w:val="%3."/>
      <w:lvlJc w:val="right"/>
      <w:pPr>
        <w:tabs>
          <w:tab w:val="num" w:pos="2160"/>
        </w:tabs>
        <w:ind w:left="2160" w:hanging="360"/>
      </w:pPr>
    </w:lvl>
    <w:lvl w:ilvl="3" w:tplc="040E000F" w:tentative="1">
      <w:start w:val="1"/>
      <w:numFmt w:val="decimal"/>
      <w:lvlText w:val="%4."/>
      <w:lvlJc w:val="left"/>
      <w:pPr>
        <w:tabs>
          <w:tab w:val="num" w:pos="2700"/>
        </w:tabs>
        <w:ind w:left="2700" w:hanging="360"/>
      </w:pPr>
    </w:lvl>
    <w:lvl w:ilvl="4" w:tplc="040E0019">
      <w:start w:val="1"/>
      <w:numFmt w:val="lowerLetter"/>
      <w:lvlText w:val="%5."/>
      <w:lvlJc w:val="left"/>
      <w:pPr>
        <w:tabs>
          <w:tab w:val="num" w:pos="3420"/>
        </w:tabs>
        <w:ind w:left="3420" w:hanging="360"/>
      </w:pPr>
    </w:lvl>
    <w:lvl w:ilvl="5" w:tplc="040E001B" w:tentative="1">
      <w:start w:val="1"/>
      <w:numFmt w:val="lowerRoman"/>
      <w:lvlText w:val="%6."/>
      <w:lvlJc w:val="right"/>
      <w:pPr>
        <w:tabs>
          <w:tab w:val="num" w:pos="4140"/>
        </w:tabs>
        <w:ind w:left="4140" w:hanging="180"/>
      </w:pPr>
    </w:lvl>
    <w:lvl w:ilvl="6" w:tplc="040E000F" w:tentative="1">
      <w:start w:val="1"/>
      <w:numFmt w:val="decimal"/>
      <w:lvlText w:val="%7."/>
      <w:lvlJc w:val="left"/>
      <w:pPr>
        <w:tabs>
          <w:tab w:val="num" w:pos="4860"/>
        </w:tabs>
        <w:ind w:left="4860" w:hanging="360"/>
      </w:pPr>
    </w:lvl>
    <w:lvl w:ilvl="7" w:tplc="040E0019" w:tentative="1">
      <w:start w:val="1"/>
      <w:numFmt w:val="lowerLetter"/>
      <w:lvlText w:val="%8."/>
      <w:lvlJc w:val="left"/>
      <w:pPr>
        <w:tabs>
          <w:tab w:val="num" w:pos="5580"/>
        </w:tabs>
        <w:ind w:left="5580" w:hanging="360"/>
      </w:pPr>
    </w:lvl>
    <w:lvl w:ilvl="8" w:tplc="040E001B" w:tentative="1">
      <w:start w:val="1"/>
      <w:numFmt w:val="lowerRoman"/>
      <w:lvlText w:val="%9."/>
      <w:lvlJc w:val="right"/>
      <w:pPr>
        <w:tabs>
          <w:tab w:val="num" w:pos="6300"/>
        </w:tabs>
        <w:ind w:left="6300" w:hanging="180"/>
      </w:pPr>
    </w:lvl>
  </w:abstractNum>
  <w:abstractNum w:abstractNumId="40" w15:restartNumberingAfterBreak="0">
    <w:nsid w:val="7D8B1807"/>
    <w:multiLevelType w:val="hybridMultilevel"/>
    <w:tmpl w:val="79E2585C"/>
    <w:lvl w:ilvl="0" w:tplc="91364A52">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1" w15:restartNumberingAfterBreak="0">
    <w:nsid w:val="7F7B752B"/>
    <w:multiLevelType w:val="hybridMultilevel"/>
    <w:tmpl w:val="A3C078EC"/>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num w:numId="1" w16cid:durableId="1952199296">
    <w:abstractNumId w:val="39"/>
  </w:num>
  <w:num w:numId="2" w16cid:durableId="920675148">
    <w:abstractNumId w:val="19"/>
  </w:num>
  <w:num w:numId="3" w16cid:durableId="2064256088">
    <w:abstractNumId w:val="17"/>
  </w:num>
  <w:num w:numId="4" w16cid:durableId="1137642543">
    <w:abstractNumId w:val="7"/>
  </w:num>
  <w:num w:numId="5" w16cid:durableId="639579862">
    <w:abstractNumId w:val="2"/>
  </w:num>
  <w:num w:numId="6" w16cid:durableId="1069688654">
    <w:abstractNumId w:val="15"/>
  </w:num>
  <w:num w:numId="7" w16cid:durableId="314457281">
    <w:abstractNumId w:val="5"/>
  </w:num>
  <w:num w:numId="8" w16cid:durableId="910500998">
    <w:abstractNumId w:val="22"/>
  </w:num>
  <w:num w:numId="9" w16cid:durableId="1438211968">
    <w:abstractNumId w:val="13"/>
  </w:num>
  <w:num w:numId="10" w16cid:durableId="974019518">
    <w:abstractNumId w:val="29"/>
  </w:num>
  <w:num w:numId="11" w16cid:durableId="1584990394">
    <w:abstractNumId w:val="9"/>
  </w:num>
  <w:num w:numId="12" w16cid:durableId="843200605">
    <w:abstractNumId w:val="33"/>
  </w:num>
  <w:num w:numId="13" w16cid:durableId="1574044884">
    <w:abstractNumId w:val="35"/>
  </w:num>
  <w:num w:numId="14" w16cid:durableId="1022316481">
    <w:abstractNumId w:val="32"/>
  </w:num>
  <w:num w:numId="15" w16cid:durableId="2128309831">
    <w:abstractNumId w:val="27"/>
  </w:num>
  <w:num w:numId="16" w16cid:durableId="1075130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8664339">
    <w:abstractNumId w:val="24"/>
  </w:num>
  <w:num w:numId="18" w16cid:durableId="1845894225">
    <w:abstractNumId w:val="6"/>
  </w:num>
  <w:num w:numId="19" w16cid:durableId="413823427">
    <w:abstractNumId w:val="26"/>
  </w:num>
  <w:num w:numId="20" w16cid:durableId="924992204">
    <w:abstractNumId w:val="14"/>
  </w:num>
  <w:num w:numId="21" w16cid:durableId="1094589287">
    <w:abstractNumId w:val="10"/>
  </w:num>
  <w:num w:numId="22" w16cid:durableId="585457301">
    <w:abstractNumId w:val="25"/>
  </w:num>
  <w:num w:numId="23" w16cid:durableId="1384019148">
    <w:abstractNumId w:val="36"/>
  </w:num>
  <w:num w:numId="24" w16cid:durableId="1506477565">
    <w:abstractNumId w:val="31"/>
  </w:num>
  <w:num w:numId="25" w16cid:durableId="149947057">
    <w:abstractNumId w:val="37"/>
  </w:num>
  <w:num w:numId="26" w16cid:durableId="1912157756">
    <w:abstractNumId w:val="3"/>
  </w:num>
  <w:num w:numId="27" w16cid:durableId="277950071">
    <w:abstractNumId w:val="12"/>
  </w:num>
  <w:num w:numId="28" w16cid:durableId="1120031963">
    <w:abstractNumId w:val="38"/>
  </w:num>
  <w:num w:numId="29" w16cid:durableId="678771697">
    <w:abstractNumId w:val="40"/>
  </w:num>
  <w:num w:numId="30" w16cid:durableId="2127043842">
    <w:abstractNumId w:val="18"/>
  </w:num>
  <w:num w:numId="31" w16cid:durableId="1998878515">
    <w:abstractNumId w:val="30"/>
  </w:num>
  <w:num w:numId="32" w16cid:durableId="1033533574">
    <w:abstractNumId w:val="4"/>
  </w:num>
  <w:num w:numId="33" w16cid:durableId="1921794875">
    <w:abstractNumId w:val="34"/>
  </w:num>
  <w:num w:numId="34" w16cid:durableId="1418818663">
    <w:abstractNumId w:val="28"/>
  </w:num>
  <w:num w:numId="35" w16cid:durableId="243882328">
    <w:abstractNumId w:val="21"/>
  </w:num>
  <w:num w:numId="36" w16cid:durableId="588778232">
    <w:abstractNumId w:val="41"/>
  </w:num>
  <w:num w:numId="37" w16cid:durableId="309137748">
    <w:abstractNumId w:val="1"/>
  </w:num>
  <w:num w:numId="38" w16cid:durableId="1012949165">
    <w:abstractNumId w:val="8"/>
  </w:num>
  <w:num w:numId="39" w16cid:durableId="2113354292">
    <w:abstractNumId w:val="11"/>
  </w:num>
  <w:num w:numId="40" w16cid:durableId="1337880469">
    <w:abstractNumId w:val="0"/>
  </w:num>
  <w:num w:numId="41" w16cid:durableId="824662933">
    <w:abstractNumId w:val="16"/>
  </w:num>
  <w:num w:numId="42" w16cid:durableId="17131158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69"/>
    <w:rsid w:val="000252F6"/>
    <w:rsid w:val="0004213B"/>
    <w:rsid w:val="00044274"/>
    <w:rsid w:val="000442BB"/>
    <w:rsid w:val="00052AE9"/>
    <w:rsid w:val="00055952"/>
    <w:rsid w:val="0005714F"/>
    <w:rsid w:val="0006147B"/>
    <w:rsid w:val="00061E36"/>
    <w:rsid w:val="00062A87"/>
    <w:rsid w:val="00066AC3"/>
    <w:rsid w:val="000868A5"/>
    <w:rsid w:val="00095AD7"/>
    <w:rsid w:val="000B1242"/>
    <w:rsid w:val="000B77A2"/>
    <w:rsid w:val="000C3FE3"/>
    <w:rsid w:val="000D23F6"/>
    <w:rsid w:val="000F2383"/>
    <w:rsid w:val="000F318A"/>
    <w:rsid w:val="001015F4"/>
    <w:rsid w:val="00133826"/>
    <w:rsid w:val="001544A8"/>
    <w:rsid w:val="00156888"/>
    <w:rsid w:val="00163B32"/>
    <w:rsid w:val="00170D53"/>
    <w:rsid w:val="0019327E"/>
    <w:rsid w:val="001A1C47"/>
    <w:rsid w:val="001B347A"/>
    <w:rsid w:val="001E3C2C"/>
    <w:rsid w:val="001E4216"/>
    <w:rsid w:val="001F3751"/>
    <w:rsid w:val="002123FF"/>
    <w:rsid w:val="00237721"/>
    <w:rsid w:val="00250F0A"/>
    <w:rsid w:val="00251527"/>
    <w:rsid w:val="00257AFB"/>
    <w:rsid w:val="00261BE0"/>
    <w:rsid w:val="00266429"/>
    <w:rsid w:val="002753BE"/>
    <w:rsid w:val="002908B8"/>
    <w:rsid w:val="002A0FD4"/>
    <w:rsid w:val="002B1135"/>
    <w:rsid w:val="002B1D4B"/>
    <w:rsid w:val="002C04FC"/>
    <w:rsid w:val="002C0E70"/>
    <w:rsid w:val="002E0901"/>
    <w:rsid w:val="002E26FF"/>
    <w:rsid w:val="002E411D"/>
    <w:rsid w:val="002E7B37"/>
    <w:rsid w:val="002F04BA"/>
    <w:rsid w:val="002F097B"/>
    <w:rsid w:val="00303102"/>
    <w:rsid w:val="00303297"/>
    <w:rsid w:val="003051C0"/>
    <w:rsid w:val="00313CD6"/>
    <w:rsid w:val="00317CA9"/>
    <w:rsid w:val="00322E04"/>
    <w:rsid w:val="00332A45"/>
    <w:rsid w:val="00333295"/>
    <w:rsid w:val="00343DE1"/>
    <w:rsid w:val="00347F1E"/>
    <w:rsid w:val="00351511"/>
    <w:rsid w:val="00370DA7"/>
    <w:rsid w:val="00371A08"/>
    <w:rsid w:val="00386C3C"/>
    <w:rsid w:val="00396D05"/>
    <w:rsid w:val="003B0C1B"/>
    <w:rsid w:val="003D7B5B"/>
    <w:rsid w:val="003E1DD7"/>
    <w:rsid w:val="003F15EE"/>
    <w:rsid w:val="003F7B95"/>
    <w:rsid w:val="00407168"/>
    <w:rsid w:val="004156C6"/>
    <w:rsid w:val="00415978"/>
    <w:rsid w:val="004161E8"/>
    <w:rsid w:val="004315C3"/>
    <w:rsid w:val="0043433C"/>
    <w:rsid w:val="0044283B"/>
    <w:rsid w:val="004526A7"/>
    <w:rsid w:val="004541B0"/>
    <w:rsid w:val="00457D8A"/>
    <w:rsid w:val="0046785E"/>
    <w:rsid w:val="00480983"/>
    <w:rsid w:val="004819AD"/>
    <w:rsid w:val="004A6E19"/>
    <w:rsid w:val="004B3DC4"/>
    <w:rsid w:val="004B6182"/>
    <w:rsid w:val="004B74C5"/>
    <w:rsid w:val="004D2595"/>
    <w:rsid w:val="004D27E3"/>
    <w:rsid w:val="004E1828"/>
    <w:rsid w:val="005154A1"/>
    <w:rsid w:val="00532253"/>
    <w:rsid w:val="0053624B"/>
    <w:rsid w:val="00537B14"/>
    <w:rsid w:val="005429C9"/>
    <w:rsid w:val="00543A06"/>
    <w:rsid w:val="00550E5E"/>
    <w:rsid w:val="005618D2"/>
    <w:rsid w:val="0059771F"/>
    <w:rsid w:val="005B0923"/>
    <w:rsid w:val="005C16C4"/>
    <w:rsid w:val="005C75F8"/>
    <w:rsid w:val="005E31C2"/>
    <w:rsid w:val="00600E08"/>
    <w:rsid w:val="00613230"/>
    <w:rsid w:val="00620F0B"/>
    <w:rsid w:val="00624DE0"/>
    <w:rsid w:val="0063265E"/>
    <w:rsid w:val="00640BD5"/>
    <w:rsid w:val="006456BE"/>
    <w:rsid w:val="00661F27"/>
    <w:rsid w:val="00662066"/>
    <w:rsid w:val="00666B2C"/>
    <w:rsid w:val="006710FD"/>
    <w:rsid w:val="00681C57"/>
    <w:rsid w:val="006825E7"/>
    <w:rsid w:val="00684B5F"/>
    <w:rsid w:val="00684F34"/>
    <w:rsid w:val="006B7605"/>
    <w:rsid w:val="006C3E26"/>
    <w:rsid w:val="006C6BFD"/>
    <w:rsid w:val="006E4A8A"/>
    <w:rsid w:val="006E59FF"/>
    <w:rsid w:val="006E66A9"/>
    <w:rsid w:val="00705942"/>
    <w:rsid w:val="00714150"/>
    <w:rsid w:val="007141FC"/>
    <w:rsid w:val="007179B9"/>
    <w:rsid w:val="00724E90"/>
    <w:rsid w:val="00730C4A"/>
    <w:rsid w:val="0076650B"/>
    <w:rsid w:val="00772085"/>
    <w:rsid w:val="00772D0A"/>
    <w:rsid w:val="007810D4"/>
    <w:rsid w:val="00786E12"/>
    <w:rsid w:val="007A513D"/>
    <w:rsid w:val="007B4CD7"/>
    <w:rsid w:val="007B59D8"/>
    <w:rsid w:val="007D66AF"/>
    <w:rsid w:val="007F33AB"/>
    <w:rsid w:val="007F76F1"/>
    <w:rsid w:val="00803C78"/>
    <w:rsid w:val="0080590A"/>
    <w:rsid w:val="008064E7"/>
    <w:rsid w:val="00821FB9"/>
    <w:rsid w:val="00822D7A"/>
    <w:rsid w:val="008415B4"/>
    <w:rsid w:val="00841A5E"/>
    <w:rsid w:val="00850823"/>
    <w:rsid w:val="0085799D"/>
    <w:rsid w:val="00866B53"/>
    <w:rsid w:val="008709B0"/>
    <w:rsid w:val="008807F6"/>
    <w:rsid w:val="008916F3"/>
    <w:rsid w:val="008919A8"/>
    <w:rsid w:val="0089460A"/>
    <w:rsid w:val="00897E33"/>
    <w:rsid w:val="00897F92"/>
    <w:rsid w:val="008A017D"/>
    <w:rsid w:val="008B1E3B"/>
    <w:rsid w:val="008B3CB6"/>
    <w:rsid w:val="008B53CB"/>
    <w:rsid w:val="008E7E5A"/>
    <w:rsid w:val="00900B37"/>
    <w:rsid w:val="00905E0D"/>
    <w:rsid w:val="00906A59"/>
    <w:rsid w:val="009123F6"/>
    <w:rsid w:val="00930BA1"/>
    <w:rsid w:val="00944BF2"/>
    <w:rsid w:val="009550E4"/>
    <w:rsid w:val="00956D1D"/>
    <w:rsid w:val="00964C0D"/>
    <w:rsid w:val="00965A8C"/>
    <w:rsid w:val="009678F0"/>
    <w:rsid w:val="00973882"/>
    <w:rsid w:val="00977ABD"/>
    <w:rsid w:val="0098291A"/>
    <w:rsid w:val="009C2CE4"/>
    <w:rsid w:val="009D1B31"/>
    <w:rsid w:val="009D7478"/>
    <w:rsid w:val="009F3D4B"/>
    <w:rsid w:val="00A00905"/>
    <w:rsid w:val="00A00A9F"/>
    <w:rsid w:val="00A029B0"/>
    <w:rsid w:val="00A029C3"/>
    <w:rsid w:val="00A05A35"/>
    <w:rsid w:val="00A80859"/>
    <w:rsid w:val="00A85217"/>
    <w:rsid w:val="00A855A6"/>
    <w:rsid w:val="00A86D1E"/>
    <w:rsid w:val="00AB0367"/>
    <w:rsid w:val="00AB4FDF"/>
    <w:rsid w:val="00AC4C99"/>
    <w:rsid w:val="00AC4ED8"/>
    <w:rsid w:val="00AD3DA4"/>
    <w:rsid w:val="00AF3271"/>
    <w:rsid w:val="00B03769"/>
    <w:rsid w:val="00B0652C"/>
    <w:rsid w:val="00B26008"/>
    <w:rsid w:val="00B30D67"/>
    <w:rsid w:val="00B311DA"/>
    <w:rsid w:val="00B36720"/>
    <w:rsid w:val="00B444BD"/>
    <w:rsid w:val="00B44FE9"/>
    <w:rsid w:val="00B5148B"/>
    <w:rsid w:val="00B63E59"/>
    <w:rsid w:val="00B7515D"/>
    <w:rsid w:val="00B9410D"/>
    <w:rsid w:val="00BA01C2"/>
    <w:rsid w:val="00BA0E01"/>
    <w:rsid w:val="00BA1776"/>
    <w:rsid w:val="00BA6EAC"/>
    <w:rsid w:val="00BB6237"/>
    <w:rsid w:val="00BB7E7B"/>
    <w:rsid w:val="00BC11D5"/>
    <w:rsid w:val="00BC2B83"/>
    <w:rsid w:val="00BE7398"/>
    <w:rsid w:val="00BF59F7"/>
    <w:rsid w:val="00BF64A4"/>
    <w:rsid w:val="00C00912"/>
    <w:rsid w:val="00C00F7F"/>
    <w:rsid w:val="00C014B8"/>
    <w:rsid w:val="00C11C28"/>
    <w:rsid w:val="00C25008"/>
    <w:rsid w:val="00C30563"/>
    <w:rsid w:val="00C306A2"/>
    <w:rsid w:val="00C33AA6"/>
    <w:rsid w:val="00C433DF"/>
    <w:rsid w:val="00C52F0E"/>
    <w:rsid w:val="00C555E9"/>
    <w:rsid w:val="00C5798C"/>
    <w:rsid w:val="00C63788"/>
    <w:rsid w:val="00C66D2B"/>
    <w:rsid w:val="00C70AF2"/>
    <w:rsid w:val="00C7105E"/>
    <w:rsid w:val="00C77537"/>
    <w:rsid w:val="00C814B2"/>
    <w:rsid w:val="00C822F0"/>
    <w:rsid w:val="00C82446"/>
    <w:rsid w:val="00C8771E"/>
    <w:rsid w:val="00C9301F"/>
    <w:rsid w:val="00C938F6"/>
    <w:rsid w:val="00CA05D8"/>
    <w:rsid w:val="00CA0AB8"/>
    <w:rsid w:val="00CB23AE"/>
    <w:rsid w:val="00CF783A"/>
    <w:rsid w:val="00D0122F"/>
    <w:rsid w:val="00D15A38"/>
    <w:rsid w:val="00D17C85"/>
    <w:rsid w:val="00D244FB"/>
    <w:rsid w:val="00D55B15"/>
    <w:rsid w:val="00D70B0A"/>
    <w:rsid w:val="00D81B3F"/>
    <w:rsid w:val="00D83F56"/>
    <w:rsid w:val="00D90322"/>
    <w:rsid w:val="00DA146C"/>
    <w:rsid w:val="00DC491B"/>
    <w:rsid w:val="00DF5472"/>
    <w:rsid w:val="00DF6283"/>
    <w:rsid w:val="00DF761C"/>
    <w:rsid w:val="00E00C0B"/>
    <w:rsid w:val="00E1696C"/>
    <w:rsid w:val="00E17505"/>
    <w:rsid w:val="00E2204C"/>
    <w:rsid w:val="00E23FAA"/>
    <w:rsid w:val="00E27845"/>
    <w:rsid w:val="00E32069"/>
    <w:rsid w:val="00E357AA"/>
    <w:rsid w:val="00E3724F"/>
    <w:rsid w:val="00E4042E"/>
    <w:rsid w:val="00E54326"/>
    <w:rsid w:val="00E633E3"/>
    <w:rsid w:val="00E666EB"/>
    <w:rsid w:val="00E7419E"/>
    <w:rsid w:val="00E7521D"/>
    <w:rsid w:val="00E761F1"/>
    <w:rsid w:val="00EB602C"/>
    <w:rsid w:val="00EC5A25"/>
    <w:rsid w:val="00ED57F4"/>
    <w:rsid w:val="00ED730F"/>
    <w:rsid w:val="00ED7BF4"/>
    <w:rsid w:val="00EF2628"/>
    <w:rsid w:val="00F22625"/>
    <w:rsid w:val="00F268DA"/>
    <w:rsid w:val="00F27AB0"/>
    <w:rsid w:val="00F469A1"/>
    <w:rsid w:val="00F573CD"/>
    <w:rsid w:val="00F6350E"/>
    <w:rsid w:val="00F8642B"/>
    <w:rsid w:val="00F87C40"/>
    <w:rsid w:val="00FA31CC"/>
    <w:rsid w:val="00FB3EB5"/>
    <w:rsid w:val="00FC340B"/>
    <w:rsid w:val="00FD06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AA55A"/>
  <w15:chartTrackingRefBased/>
  <w15:docId w15:val="{683DB047-7640-4ADB-B513-33D773E8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89460A"/>
    <w:pPr>
      <w:keepNext/>
      <w:keepLines/>
      <w:spacing w:before="240" w:line="259" w:lineRule="auto"/>
      <w:outlineLvl w:val="0"/>
    </w:pPr>
    <w:rPr>
      <w:rFonts w:ascii="Calibri Light" w:hAnsi="Calibri Light"/>
      <w:color w:val="2F5496"/>
      <w:sz w:val="32"/>
      <w:szCs w:val="32"/>
      <w:lang w:eastAsia="en-US"/>
    </w:rPr>
  </w:style>
  <w:style w:type="paragraph" w:styleId="Cmsor2">
    <w:name w:val="heading 2"/>
    <w:basedOn w:val="Norml"/>
    <w:next w:val="Norml"/>
    <w:link w:val="Cmsor2Char"/>
    <w:uiPriority w:val="9"/>
    <w:unhideWhenUsed/>
    <w:qFormat/>
    <w:rsid w:val="0089460A"/>
    <w:pPr>
      <w:keepNext/>
      <w:keepLines/>
      <w:spacing w:before="40" w:line="259" w:lineRule="auto"/>
      <w:outlineLvl w:val="1"/>
    </w:pPr>
    <w:rPr>
      <w:rFonts w:ascii="Calibri Light" w:hAnsi="Calibri Light"/>
      <w:color w:val="2F5496"/>
      <w:sz w:val="26"/>
      <w:szCs w:val="26"/>
      <w:lang w:eastAsia="en-US"/>
    </w:rPr>
  </w:style>
  <w:style w:type="paragraph" w:styleId="Cmsor3">
    <w:name w:val="heading 3"/>
    <w:basedOn w:val="Norml"/>
    <w:next w:val="Norml"/>
    <w:link w:val="Cmsor3Char"/>
    <w:unhideWhenUsed/>
    <w:qFormat/>
    <w:rsid w:val="008709B0"/>
    <w:pPr>
      <w:keepNext/>
      <w:spacing w:before="240" w:after="60"/>
      <w:outlineLvl w:val="2"/>
    </w:pPr>
    <w:rPr>
      <w:rFonts w:ascii="Calibri Light" w:hAnsi="Calibri Light"/>
      <w:b/>
      <w:bCs/>
      <w:sz w:val="26"/>
      <w:szCs w:val="26"/>
    </w:rPr>
  </w:style>
  <w:style w:type="paragraph" w:styleId="Cmsor4">
    <w:name w:val="heading 4"/>
    <w:basedOn w:val="Norml"/>
    <w:next w:val="Norml"/>
    <w:link w:val="Cmsor4Char"/>
    <w:semiHidden/>
    <w:unhideWhenUsed/>
    <w:qFormat/>
    <w:rsid w:val="008709B0"/>
    <w:pPr>
      <w:keepNext/>
      <w:spacing w:before="240" w:after="60"/>
      <w:outlineLvl w:val="3"/>
    </w:pPr>
    <w:rPr>
      <w:rFonts w:ascii="Calibri"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D90322"/>
    <w:rPr>
      <w:color w:val="0000FF"/>
      <w:u w:val="single"/>
    </w:rPr>
  </w:style>
  <w:style w:type="paragraph" w:styleId="lfej">
    <w:name w:val="header"/>
    <w:basedOn w:val="Norml"/>
    <w:rsid w:val="00322E04"/>
    <w:pPr>
      <w:tabs>
        <w:tab w:val="center" w:pos="4536"/>
        <w:tab w:val="right" w:pos="9072"/>
      </w:tabs>
    </w:pPr>
  </w:style>
  <w:style w:type="paragraph" w:styleId="llb">
    <w:name w:val="footer"/>
    <w:basedOn w:val="Norml"/>
    <w:link w:val="llbChar"/>
    <w:uiPriority w:val="99"/>
    <w:rsid w:val="00322E04"/>
    <w:pPr>
      <w:tabs>
        <w:tab w:val="center" w:pos="4536"/>
        <w:tab w:val="right" w:pos="9072"/>
      </w:tabs>
    </w:pPr>
  </w:style>
  <w:style w:type="character" w:styleId="Feloldatlanmegemlts">
    <w:name w:val="Unresolved Mention"/>
    <w:uiPriority w:val="99"/>
    <w:semiHidden/>
    <w:unhideWhenUsed/>
    <w:rsid w:val="008064E7"/>
    <w:rPr>
      <w:color w:val="808080"/>
      <w:shd w:val="clear" w:color="auto" w:fill="E6E6E6"/>
    </w:rPr>
  </w:style>
  <w:style w:type="character" w:styleId="Jegyzethivatkozs">
    <w:name w:val="annotation reference"/>
    <w:rsid w:val="002E411D"/>
    <w:rPr>
      <w:sz w:val="16"/>
      <w:szCs w:val="16"/>
    </w:rPr>
  </w:style>
  <w:style w:type="paragraph" w:styleId="Jegyzetszveg">
    <w:name w:val="annotation text"/>
    <w:basedOn w:val="Norml"/>
    <w:link w:val="JegyzetszvegChar"/>
    <w:rsid w:val="002E411D"/>
    <w:rPr>
      <w:sz w:val="20"/>
      <w:szCs w:val="20"/>
    </w:rPr>
  </w:style>
  <w:style w:type="character" w:customStyle="1" w:styleId="JegyzetszvegChar">
    <w:name w:val="Jegyzetszöveg Char"/>
    <w:basedOn w:val="Bekezdsalapbettpusa"/>
    <w:link w:val="Jegyzetszveg"/>
    <w:rsid w:val="002E411D"/>
  </w:style>
  <w:style w:type="paragraph" w:styleId="Megjegyzstrgya">
    <w:name w:val="annotation subject"/>
    <w:basedOn w:val="Jegyzetszveg"/>
    <w:next w:val="Jegyzetszveg"/>
    <w:link w:val="MegjegyzstrgyaChar"/>
    <w:rsid w:val="002E411D"/>
    <w:rPr>
      <w:b/>
      <w:bCs/>
    </w:rPr>
  </w:style>
  <w:style w:type="character" w:customStyle="1" w:styleId="MegjegyzstrgyaChar">
    <w:name w:val="Megjegyzés tárgya Char"/>
    <w:link w:val="Megjegyzstrgya"/>
    <w:rsid w:val="002E411D"/>
    <w:rPr>
      <w:b/>
      <w:bCs/>
    </w:rPr>
  </w:style>
  <w:style w:type="paragraph" w:styleId="Buborkszveg">
    <w:name w:val="Balloon Text"/>
    <w:basedOn w:val="Norml"/>
    <w:link w:val="BuborkszvegChar"/>
    <w:rsid w:val="002E411D"/>
    <w:rPr>
      <w:rFonts w:ascii="Segoe UI" w:hAnsi="Segoe UI" w:cs="Segoe UI"/>
      <w:sz w:val="18"/>
      <w:szCs w:val="18"/>
    </w:rPr>
  </w:style>
  <w:style w:type="character" w:customStyle="1" w:styleId="BuborkszvegChar">
    <w:name w:val="Buborékszöveg Char"/>
    <w:link w:val="Buborkszveg"/>
    <w:rsid w:val="002E411D"/>
    <w:rPr>
      <w:rFonts w:ascii="Segoe UI" w:hAnsi="Segoe UI" w:cs="Segoe UI"/>
      <w:sz w:val="18"/>
      <w:szCs w:val="18"/>
    </w:rPr>
  </w:style>
  <w:style w:type="paragraph" w:customStyle="1" w:styleId="cf0">
    <w:name w:val="cf0"/>
    <w:basedOn w:val="Norml"/>
    <w:rsid w:val="002123FF"/>
    <w:pPr>
      <w:spacing w:before="100" w:beforeAutospacing="1" w:after="100" w:afterAutospacing="1"/>
    </w:pPr>
  </w:style>
  <w:style w:type="paragraph" w:styleId="NormlWeb">
    <w:name w:val="Normal (Web)"/>
    <w:basedOn w:val="Norml"/>
    <w:uiPriority w:val="99"/>
    <w:unhideWhenUsed/>
    <w:rsid w:val="007D66AF"/>
    <w:pPr>
      <w:spacing w:before="100" w:beforeAutospacing="1" w:after="100" w:afterAutospacing="1"/>
    </w:pPr>
  </w:style>
  <w:style w:type="character" w:customStyle="1" w:styleId="Cmsor2Char">
    <w:name w:val="Címsor 2 Char"/>
    <w:link w:val="Cmsor2"/>
    <w:uiPriority w:val="9"/>
    <w:rsid w:val="0089460A"/>
    <w:rPr>
      <w:rFonts w:ascii="Calibri Light" w:hAnsi="Calibri Light"/>
      <w:color w:val="2F5496"/>
      <w:sz w:val="26"/>
      <w:szCs w:val="26"/>
      <w:lang w:eastAsia="en-US"/>
    </w:rPr>
  </w:style>
  <w:style w:type="character" w:styleId="Kiemels2">
    <w:name w:val="Strong"/>
    <w:uiPriority w:val="22"/>
    <w:qFormat/>
    <w:rsid w:val="0089460A"/>
    <w:rPr>
      <w:b/>
      <w:bCs/>
    </w:rPr>
  </w:style>
  <w:style w:type="character" w:customStyle="1" w:styleId="Cmsor1Char">
    <w:name w:val="Címsor 1 Char"/>
    <w:link w:val="Cmsor1"/>
    <w:uiPriority w:val="9"/>
    <w:rsid w:val="0089460A"/>
    <w:rPr>
      <w:rFonts w:ascii="Calibri Light" w:hAnsi="Calibri Light"/>
      <w:color w:val="2F5496"/>
      <w:sz w:val="32"/>
      <w:szCs w:val="32"/>
      <w:lang w:eastAsia="en-US"/>
    </w:rPr>
  </w:style>
  <w:style w:type="paragraph" w:styleId="Listaszerbekezds">
    <w:name w:val="List Paragraph"/>
    <w:basedOn w:val="Norml"/>
    <w:uiPriority w:val="34"/>
    <w:qFormat/>
    <w:rsid w:val="001E4216"/>
    <w:pPr>
      <w:ind w:left="720"/>
      <w:contextualSpacing/>
    </w:pPr>
    <w:rPr>
      <w:rFonts w:ascii="Arial Unicode MS" w:eastAsia="Arial Unicode MS" w:hAnsi="Arial Unicode MS" w:cs="Arial Unicode MS"/>
      <w:lang w:eastAsia="en-US"/>
    </w:rPr>
  </w:style>
  <w:style w:type="character" w:customStyle="1" w:styleId="Cmsor3Char">
    <w:name w:val="Címsor 3 Char"/>
    <w:link w:val="Cmsor3"/>
    <w:rsid w:val="008709B0"/>
    <w:rPr>
      <w:rFonts w:ascii="Calibri Light" w:eastAsia="Times New Roman" w:hAnsi="Calibri Light" w:cs="Times New Roman"/>
      <w:b/>
      <w:bCs/>
      <w:sz w:val="26"/>
      <w:szCs w:val="26"/>
    </w:rPr>
  </w:style>
  <w:style w:type="character" w:customStyle="1" w:styleId="Cmsor4Char">
    <w:name w:val="Címsor 4 Char"/>
    <w:link w:val="Cmsor4"/>
    <w:semiHidden/>
    <w:rsid w:val="008709B0"/>
    <w:rPr>
      <w:rFonts w:ascii="Calibri" w:eastAsia="Times New Roman" w:hAnsi="Calibri" w:cs="Times New Roman"/>
      <w:b/>
      <w:bCs/>
      <w:sz w:val="28"/>
      <w:szCs w:val="28"/>
    </w:rPr>
  </w:style>
  <w:style w:type="character" w:customStyle="1" w:styleId="llbChar">
    <w:name w:val="Élőláb Char"/>
    <w:basedOn w:val="Bekezdsalapbettpusa"/>
    <w:link w:val="llb"/>
    <w:uiPriority w:val="99"/>
    <w:rsid w:val="004D2595"/>
    <w:rPr>
      <w:sz w:val="24"/>
      <w:szCs w:val="24"/>
    </w:rPr>
  </w:style>
  <w:style w:type="table" w:styleId="Rcsostblzat">
    <w:name w:val="Table Grid"/>
    <w:basedOn w:val="Normltblzat"/>
    <w:rsid w:val="007B4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39"/>
    <w:rsid w:val="00C822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jegyzetszveg1">
    <w:name w:val="Lábjegyzetszöveg1"/>
    <w:basedOn w:val="Norml"/>
    <w:next w:val="Lbjegyzetszveg"/>
    <w:link w:val="LbjegyzetszvegChar"/>
    <w:uiPriority w:val="99"/>
    <w:semiHidden/>
    <w:unhideWhenUsed/>
    <w:rsid w:val="00C822F0"/>
    <w:rPr>
      <w:sz w:val="20"/>
      <w:szCs w:val="20"/>
    </w:rPr>
  </w:style>
  <w:style w:type="character" w:customStyle="1" w:styleId="LbjegyzetszvegChar">
    <w:name w:val="Lábjegyzetszöveg Char"/>
    <w:basedOn w:val="Bekezdsalapbettpusa"/>
    <w:link w:val="Lbjegyzetszveg1"/>
    <w:uiPriority w:val="99"/>
    <w:semiHidden/>
    <w:rsid w:val="00C822F0"/>
    <w:rPr>
      <w:sz w:val="20"/>
      <w:szCs w:val="20"/>
    </w:rPr>
  </w:style>
  <w:style w:type="character" w:styleId="Lbjegyzet-hivatkozs">
    <w:name w:val="footnote reference"/>
    <w:basedOn w:val="Bekezdsalapbettpusa"/>
    <w:uiPriority w:val="99"/>
    <w:unhideWhenUsed/>
    <w:rsid w:val="00C822F0"/>
    <w:rPr>
      <w:vertAlign w:val="superscript"/>
    </w:rPr>
  </w:style>
  <w:style w:type="paragraph" w:styleId="Lbjegyzetszveg">
    <w:name w:val="footnote text"/>
    <w:basedOn w:val="Norml"/>
    <w:link w:val="LbjegyzetszvegChar1"/>
    <w:rsid w:val="00C822F0"/>
    <w:rPr>
      <w:sz w:val="20"/>
      <w:szCs w:val="20"/>
    </w:rPr>
  </w:style>
  <w:style w:type="character" w:customStyle="1" w:styleId="LbjegyzetszvegChar1">
    <w:name w:val="Lábjegyzetszöveg Char1"/>
    <w:basedOn w:val="Bekezdsalapbettpusa"/>
    <w:link w:val="Lbjegyzetszveg"/>
    <w:rsid w:val="00C822F0"/>
  </w:style>
  <w:style w:type="table" w:customStyle="1" w:styleId="Rcsostblzat2">
    <w:name w:val="Rácsos táblázat2"/>
    <w:basedOn w:val="Normltblzat"/>
    <w:next w:val="Rcsostblzat"/>
    <w:uiPriority w:val="39"/>
    <w:rsid w:val="00DF62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08655">
      <w:bodyDiv w:val="1"/>
      <w:marLeft w:val="0"/>
      <w:marRight w:val="0"/>
      <w:marTop w:val="0"/>
      <w:marBottom w:val="0"/>
      <w:divBdr>
        <w:top w:val="none" w:sz="0" w:space="0" w:color="auto"/>
        <w:left w:val="none" w:sz="0" w:space="0" w:color="auto"/>
        <w:bottom w:val="none" w:sz="0" w:space="0" w:color="auto"/>
        <w:right w:val="none" w:sz="0" w:space="0" w:color="auto"/>
      </w:divBdr>
    </w:div>
    <w:div w:id="409499551">
      <w:bodyDiv w:val="1"/>
      <w:marLeft w:val="0"/>
      <w:marRight w:val="0"/>
      <w:marTop w:val="0"/>
      <w:marBottom w:val="0"/>
      <w:divBdr>
        <w:top w:val="none" w:sz="0" w:space="0" w:color="auto"/>
        <w:left w:val="none" w:sz="0" w:space="0" w:color="auto"/>
        <w:bottom w:val="none" w:sz="0" w:space="0" w:color="auto"/>
        <w:right w:val="none" w:sz="0" w:space="0" w:color="auto"/>
      </w:divBdr>
    </w:div>
    <w:div w:id="728112945">
      <w:bodyDiv w:val="1"/>
      <w:marLeft w:val="0"/>
      <w:marRight w:val="0"/>
      <w:marTop w:val="0"/>
      <w:marBottom w:val="0"/>
      <w:divBdr>
        <w:top w:val="none" w:sz="0" w:space="0" w:color="auto"/>
        <w:left w:val="none" w:sz="0" w:space="0" w:color="auto"/>
        <w:bottom w:val="none" w:sz="0" w:space="0" w:color="auto"/>
        <w:right w:val="none" w:sz="0" w:space="0" w:color="auto"/>
      </w:divBdr>
    </w:div>
    <w:div w:id="817502868">
      <w:bodyDiv w:val="1"/>
      <w:marLeft w:val="0"/>
      <w:marRight w:val="0"/>
      <w:marTop w:val="0"/>
      <w:marBottom w:val="0"/>
      <w:divBdr>
        <w:top w:val="none" w:sz="0" w:space="0" w:color="auto"/>
        <w:left w:val="none" w:sz="0" w:space="0" w:color="auto"/>
        <w:bottom w:val="none" w:sz="0" w:space="0" w:color="auto"/>
        <w:right w:val="none" w:sz="0" w:space="0" w:color="auto"/>
      </w:divBdr>
    </w:div>
    <w:div w:id="840850124">
      <w:bodyDiv w:val="1"/>
      <w:marLeft w:val="0"/>
      <w:marRight w:val="0"/>
      <w:marTop w:val="0"/>
      <w:marBottom w:val="0"/>
      <w:divBdr>
        <w:top w:val="none" w:sz="0" w:space="0" w:color="auto"/>
        <w:left w:val="none" w:sz="0" w:space="0" w:color="auto"/>
        <w:bottom w:val="none" w:sz="0" w:space="0" w:color="auto"/>
        <w:right w:val="none" w:sz="0" w:space="0" w:color="auto"/>
      </w:divBdr>
    </w:div>
    <w:div w:id="892621709">
      <w:bodyDiv w:val="1"/>
      <w:marLeft w:val="0"/>
      <w:marRight w:val="0"/>
      <w:marTop w:val="0"/>
      <w:marBottom w:val="0"/>
      <w:divBdr>
        <w:top w:val="none" w:sz="0" w:space="0" w:color="auto"/>
        <w:left w:val="none" w:sz="0" w:space="0" w:color="auto"/>
        <w:bottom w:val="none" w:sz="0" w:space="0" w:color="auto"/>
        <w:right w:val="none" w:sz="0" w:space="0" w:color="auto"/>
      </w:divBdr>
    </w:div>
    <w:div w:id="988249053">
      <w:bodyDiv w:val="1"/>
      <w:marLeft w:val="0"/>
      <w:marRight w:val="0"/>
      <w:marTop w:val="0"/>
      <w:marBottom w:val="0"/>
      <w:divBdr>
        <w:top w:val="none" w:sz="0" w:space="0" w:color="auto"/>
        <w:left w:val="none" w:sz="0" w:space="0" w:color="auto"/>
        <w:bottom w:val="none" w:sz="0" w:space="0" w:color="auto"/>
        <w:right w:val="none" w:sz="0" w:space="0" w:color="auto"/>
      </w:divBdr>
    </w:div>
    <w:div w:id="1226914021">
      <w:bodyDiv w:val="1"/>
      <w:marLeft w:val="0"/>
      <w:marRight w:val="0"/>
      <w:marTop w:val="0"/>
      <w:marBottom w:val="0"/>
      <w:divBdr>
        <w:top w:val="none" w:sz="0" w:space="0" w:color="auto"/>
        <w:left w:val="none" w:sz="0" w:space="0" w:color="auto"/>
        <w:bottom w:val="none" w:sz="0" w:space="0" w:color="auto"/>
        <w:right w:val="none" w:sz="0" w:space="0" w:color="auto"/>
      </w:divBdr>
    </w:div>
    <w:div w:id="1282154711">
      <w:bodyDiv w:val="1"/>
      <w:marLeft w:val="0"/>
      <w:marRight w:val="0"/>
      <w:marTop w:val="0"/>
      <w:marBottom w:val="0"/>
      <w:divBdr>
        <w:top w:val="none" w:sz="0" w:space="0" w:color="auto"/>
        <w:left w:val="none" w:sz="0" w:space="0" w:color="auto"/>
        <w:bottom w:val="none" w:sz="0" w:space="0" w:color="auto"/>
        <w:right w:val="none" w:sz="0" w:space="0" w:color="auto"/>
      </w:divBdr>
    </w:div>
    <w:div w:id="1556817144">
      <w:bodyDiv w:val="1"/>
      <w:marLeft w:val="0"/>
      <w:marRight w:val="0"/>
      <w:marTop w:val="0"/>
      <w:marBottom w:val="0"/>
      <w:divBdr>
        <w:top w:val="none" w:sz="0" w:space="0" w:color="auto"/>
        <w:left w:val="none" w:sz="0" w:space="0" w:color="auto"/>
        <w:bottom w:val="none" w:sz="0" w:space="0" w:color="auto"/>
        <w:right w:val="none" w:sz="0" w:space="0" w:color="auto"/>
      </w:divBdr>
    </w:div>
    <w:div w:id="1564832651">
      <w:bodyDiv w:val="1"/>
      <w:marLeft w:val="0"/>
      <w:marRight w:val="0"/>
      <w:marTop w:val="0"/>
      <w:marBottom w:val="0"/>
      <w:divBdr>
        <w:top w:val="none" w:sz="0" w:space="0" w:color="auto"/>
        <w:left w:val="none" w:sz="0" w:space="0" w:color="auto"/>
        <w:bottom w:val="none" w:sz="0" w:space="0" w:color="auto"/>
        <w:right w:val="none" w:sz="0" w:space="0" w:color="auto"/>
      </w:divBdr>
    </w:div>
    <w:div w:id="1839730267">
      <w:bodyDiv w:val="1"/>
      <w:marLeft w:val="0"/>
      <w:marRight w:val="0"/>
      <w:marTop w:val="0"/>
      <w:marBottom w:val="0"/>
      <w:divBdr>
        <w:top w:val="none" w:sz="0" w:space="0" w:color="auto"/>
        <w:left w:val="none" w:sz="0" w:space="0" w:color="auto"/>
        <w:bottom w:val="none" w:sz="0" w:space="0" w:color="auto"/>
        <w:right w:val="none" w:sz="0" w:space="0" w:color="auto"/>
      </w:divBdr>
    </w:div>
    <w:div w:id="1891454670">
      <w:bodyDiv w:val="1"/>
      <w:marLeft w:val="0"/>
      <w:marRight w:val="0"/>
      <w:marTop w:val="0"/>
      <w:marBottom w:val="0"/>
      <w:divBdr>
        <w:top w:val="none" w:sz="0" w:space="0" w:color="auto"/>
        <w:left w:val="none" w:sz="0" w:space="0" w:color="auto"/>
        <w:bottom w:val="none" w:sz="0" w:space="0" w:color="auto"/>
        <w:right w:val="none" w:sz="0" w:space="0" w:color="auto"/>
      </w:divBdr>
    </w:div>
    <w:div w:id="198562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uronics.hu/" TargetMode="External"/><Relationship Id="rId13" Type="http://schemas.openxmlformats.org/officeDocument/2006/relationships/hyperlink" Target="https://euronics.hu/adatvedele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onics.hu/nyeremenyjate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online@euronics.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euronics" TargetMode="External"/><Relationship Id="rId5" Type="http://schemas.openxmlformats.org/officeDocument/2006/relationships/footnotes" Target="footnotes.xml"/><Relationship Id="rId15" Type="http://schemas.openxmlformats.org/officeDocument/2006/relationships/hyperlink" Target="mailto:ugyfelszolgalat@euronics.hu" TargetMode="External"/><Relationship Id="rId10" Type="http://schemas.openxmlformats.org/officeDocument/2006/relationships/hyperlink" Target="mailto:online@euronics.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euronics.hu/" TargetMode="External"/><Relationship Id="rId14" Type="http://schemas.openxmlformats.org/officeDocument/2006/relationships/hyperlink" Target="mailto:erdos.daniel@euronic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10</Pages>
  <Words>2575</Words>
  <Characters>18516</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
    </vt:vector>
  </TitlesOfParts>
  <Company>Euronics</Company>
  <LinksUpToDate>false</LinksUpToDate>
  <CharactersWithSpaces>21049</CharactersWithSpaces>
  <SharedDoc>false</SharedDoc>
  <HLinks>
    <vt:vector size="42" baseType="variant">
      <vt:variant>
        <vt:i4>2621479</vt:i4>
      </vt:variant>
      <vt:variant>
        <vt:i4>18</vt:i4>
      </vt:variant>
      <vt:variant>
        <vt:i4>0</vt:i4>
      </vt:variant>
      <vt:variant>
        <vt:i4>5</vt:i4>
      </vt:variant>
      <vt:variant>
        <vt:lpwstr>https://maileon.hu/</vt:lpwstr>
      </vt:variant>
      <vt:variant>
        <vt:lpwstr/>
      </vt:variant>
      <vt:variant>
        <vt:i4>5701673</vt:i4>
      </vt:variant>
      <vt:variant>
        <vt:i4>15</vt:i4>
      </vt:variant>
      <vt:variant>
        <vt:i4>0</vt:i4>
      </vt:variant>
      <vt:variant>
        <vt:i4>5</vt:i4>
      </vt:variant>
      <vt:variant>
        <vt:lpwstr>mailto:erdos.daniel@euronics.hu</vt:lpwstr>
      </vt:variant>
      <vt:variant>
        <vt:lpwstr/>
      </vt:variant>
      <vt:variant>
        <vt:i4>524328</vt:i4>
      </vt:variant>
      <vt:variant>
        <vt:i4>12</vt:i4>
      </vt:variant>
      <vt:variant>
        <vt:i4>0</vt:i4>
      </vt:variant>
      <vt:variant>
        <vt:i4>5</vt:i4>
      </vt:variant>
      <vt:variant>
        <vt:lpwstr>mailto:hamkolilla@gmail.com</vt:lpwstr>
      </vt:variant>
      <vt:variant>
        <vt:lpwstr/>
      </vt:variant>
      <vt:variant>
        <vt:i4>2687001</vt:i4>
      </vt:variant>
      <vt:variant>
        <vt:i4>9</vt:i4>
      </vt:variant>
      <vt:variant>
        <vt:i4>0</vt:i4>
      </vt:variant>
      <vt:variant>
        <vt:i4>5</vt:i4>
      </vt:variant>
      <vt:variant>
        <vt:lpwstr>mailto:ugyfelszolgalat@euronics.hu</vt:lpwstr>
      </vt:variant>
      <vt:variant>
        <vt:lpwstr/>
      </vt:variant>
      <vt:variant>
        <vt:i4>2687001</vt:i4>
      </vt:variant>
      <vt:variant>
        <vt:i4>6</vt:i4>
      </vt:variant>
      <vt:variant>
        <vt:i4>0</vt:i4>
      </vt:variant>
      <vt:variant>
        <vt:i4>5</vt:i4>
      </vt:variant>
      <vt:variant>
        <vt:lpwstr>mailto:ugyfelszolgalat@euronics.hu</vt:lpwstr>
      </vt:variant>
      <vt:variant>
        <vt:lpwstr/>
      </vt:variant>
      <vt:variant>
        <vt:i4>5046340</vt:i4>
      </vt:variant>
      <vt:variant>
        <vt:i4>3</vt:i4>
      </vt:variant>
      <vt:variant>
        <vt:i4>0</vt:i4>
      </vt:variant>
      <vt:variant>
        <vt:i4>5</vt:i4>
      </vt:variant>
      <vt:variant>
        <vt:lpwstr>http://www.facebook.com/euronics</vt:lpwstr>
      </vt:variant>
      <vt:variant>
        <vt:lpwstr/>
      </vt:variant>
      <vt:variant>
        <vt:i4>2621507</vt:i4>
      </vt:variant>
      <vt:variant>
        <vt:i4>0</vt:i4>
      </vt:variant>
      <vt:variant>
        <vt:i4>0</vt:i4>
      </vt:variant>
      <vt:variant>
        <vt:i4>5</vt:i4>
      </vt:variant>
      <vt:variant>
        <vt:lpwstr>mailto:hamko.lilla@euronics.hu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Fábián Szabolcs</dc:creator>
  <cp:keywords/>
  <cp:lastModifiedBy>Illés Enikő</cp:lastModifiedBy>
  <cp:revision>46</cp:revision>
  <cp:lastPrinted>2020-04-20T08:26:00Z</cp:lastPrinted>
  <dcterms:created xsi:type="dcterms:W3CDTF">2023-05-09T09:51:00Z</dcterms:created>
  <dcterms:modified xsi:type="dcterms:W3CDTF">2023-11-28T07:47:00Z</dcterms:modified>
</cp:coreProperties>
</file>